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Cs/>
          <w:i/>
          <w:iCs/>
          <w:sz w:val="20"/>
          <w:szCs w:val="20"/>
          <w:lang w:eastAsia="ar-SA"/>
        </w:rPr>
        <w:t>ZAŁĄCZNIK  nr 5 do SIWZ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Znak sprawy: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ZO/1</w:t>
      </w:r>
      <w:r w:rsidRPr="006A2B83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/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SW</w:t>
      </w:r>
      <w:r w:rsidRPr="006A2B83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/</w:t>
      </w:r>
      <w:r w:rsidR="004C4AF7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X</w:t>
      </w:r>
      <w:r w:rsidRPr="006A2B83"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/201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eastAsia="ar-SA"/>
        </w:rPr>
        <w:t>7</w:t>
      </w:r>
    </w:p>
    <w:p w:rsidR="006A2B83" w:rsidRPr="006A2B83" w:rsidRDefault="006A2B83" w:rsidP="006A2B83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</w:t>
      </w:r>
    </w:p>
    <w:p w:rsidR="006A2B83" w:rsidRPr="006A2B83" w:rsidRDefault="006A2B83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6A2B83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>pieczęć wykonawcy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6A2B83" w:rsidRPr="006A2B83" w:rsidRDefault="006A2B83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6A2B83" w:rsidRPr="006A2B83" w:rsidRDefault="00247CF4" w:rsidP="006A2B83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UMOWA</w:t>
      </w:r>
    </w:p>
    <w:p w:rsidR="006A2B83" w:rsidRPr="006A2B83" w:rsidRDefault="006A2B83" w:rsidP="006A2B83">
      <w:pPr>
        <w:widowControl w:val="0"/>
        <w:suppressAutoHyphens/>
        <w:spacing w:after="12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8"/>
      </w:tblGrid>
      <w:tr w:rsidR="006A2B83" w:rsidRPr="006A2B83" w:rsidTr="006A2B83">
        <w:tc>
          <w:tcPr>
            <w:tcW w:w="93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A2B83" w:rsidRPr="006A2B83" w:rsidRDefault="006A2B83" w:rsidP="006A2B83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A2B83" w:rsidRPr="006A2B83" w:rsidRDefault="006A2B83" w:rsidP="006A2B83">
            <w:pPr>
              <w:keepNext/>
              <w:numPr>
                <w:ilvl w:val="0"/>
                <w:numId w:val="8"/>
              </w:numPr>
              <w:tabs>
                <w:tab w:val="num" w:pos="0"/>
              </w:tabs>
              <w:suppressAutoHyphens/>
              <w:spacing w:after="12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</w:pPr>
            <w:r w:rsidRPr="006A2B8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>U</w:t>
            </w:r>
            <w:r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 xml:space="preserve"> M O W A   NR               /SM</w:t>
            </w:r>
            <w:r w:rsidRPr="006A2B8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 xml:space="preserve"> /201</w:t>
            </w:r>
            <w:r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ar-SA"/>
              </w:rPr>
              <w:t>7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A2B8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                                              w sprawie zapytania ofertowego</w:t>
            </w:r>
          </w:p>
          <w:p w:rsidR="006A2B83" w:rsidRPr="006A2B83" w:rsidRDefault="006A2B83" w:rsidP="006A2B8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zawarta w dniu  _____</w:t>
      </w:r>
      <w:r w:rsidR="00247CF4">
        <w:rPr>
          <w:rFonts w:ascii="Century Gothic" w:eastAsia="Times New Roman" w:hAnsi="Century Gothic" w:cs="Times New Roman"/>
          <w:sz w:val="20"/>
          <w:szCs w:val="20"/>
        </w:rPr>
        <w:t>___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>_________201</w:t>
      </w:r>
      <w:r>
        <w:rPr>
          <w:rFonts w:ascii="Century Gothic" w:eastAsia="Times New Roman" w:hAnsi="Century Gothic" w:cs="Times New Roman"/>
          <w:sz w:val="20"/>
          <w:szCs w:val="20"/>
        </w:rPr>
        <w:t>7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roku w Wałbrzychu pomiędzy:</w:t>
      </w:r>
    </w:p>
    <w:p w:rsidR="006A2B83" w:rsidRPr="006A2B83" w:rsidRDefault="006A2B83" w:rsidP="006A2B83">
      <w:pPr>
        <w:tabs>
          <w:tab w:val="left" w:pos="1260"/>
        </w:tabs>
        <w:spacing w:after="0" w:line="240" w:lineRule="auto"/>
        <w:ind w:right="-2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Fundacją Edukacji Europejskiej, ul. Dmowskiego 2/4, 58-300 Wałbrzych</w:t>
      </w:r>
    </w:p>
    <w:p w:rsidR="006A2B83" w:rsidRPr="006A2B83" w:rsidRDefault="006A2B83" w:rsidP="006A2B83">
      <w:pPr>
        <w:tabs>
          <w:tab w:val="left" w:pos="1260"/>
        </w:tabs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zarejestrowanym w Krajowym Rejestrze Sądowym pod nr 0000117278</w:t>
      </w:r>
    </w:p>
    <w:p w:rsidR="006A2B83" w:rsidRPr="006A2B83" w:rsidRDefault="006A2B83" w:rsidP="006A2B83">
      <w:pPr>
        <w:tabs>
          <w:tab w:val="left" w:pos="1260"/>
        </w:tabs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NIP: 886-26-65-090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ab/>
        <w:t xml:space="preserve">    REGON: 891423578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zwanym dalej  </w:t>
      </w:r>
      <w:r w:rsidRPr="006A2B83">
        <w:rPr>
          <w:rFonts w:ascii="Century Gothic" w:eastAsia="Times New Roman" w:hAnsi="Century Gothic" w:cs="Times New Roman"/>
          <w:i/>
          <w:iCs/>
          <w:sz w:val="20"/>
          <w:szCs w:val="20"/>
        </w:rPr>
        <w:t>„</w:t>
      </w:r>
      <w:r w:rsidRPr="006A2B83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>KUPUJĄCYM</w:t>
      </w:r>
      <w:r w:rsidRPr="006A2B83">
        <w:rPr>
          <w:rFonts w:ascii="Century Gothic" w:eastAsia="Times New Roman" w:hAnsi="Century Gothic" w:cs="Times New Roman"/>
          <w:i/>
          <w:iCs/>
          <w:sz w:val="20"/>
          <w:szCs w:val="20"/>
        </w:rPr>
        <w:t>”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>,  reprezentowanym przez: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>_________________  -     _______________________</w:t>
      </w:r>
    </w:p>
    <w:p w:rsidR="006A2B83" w:rsidRPr="006A2B83" w:rsidRDefault="006A2B83" w:rsidP="006A2B83">
      <w:pPr>
        <w:tabs>
          <w:tab w:val="left" w:pos="1260"/>
        </w:tabs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a firmą :  ___________________________________________________________________</w:t>
      </w:r>
    </w:p>
    <w:p w:rsidR="006A2B83" w:rsidRPr="006A2B83" w:rsidRDefault="006A2B83" w:rsidP="006A2B83">
      <w:pPr>
        <w:tabs>
          <w:tab w:val="left" w:pos="1260"/>
        </w:tabs>
        <w:suppressAutoHyphens/>
        <w:spacing w:after="120" w:line="240" w:lineRule="auto"/>
        <w:ind w:right="-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wpisaną do KRS  prowadzonego przez Sąd  ______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  Wydział  ___________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___KRS  pod numerem  ______________________</w:t>
      </w:r>
    </w:p>
    <w:p w:rsidR="006A2B83" w:rsidRPr="006A2B83" w:rsidRDefault="006A2B83" w:rsidP="006A2B83">
      <w:pPr>
        <w:spacing w:after="0" w:line="360" w:lineRule="auto"/>
        <w:ind w:right="-288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NIP:  _______________________,                       REGON: ______________________,</w:t>
      </w:r>
    </w:p>
    <w:p w:rsidR="006A2B83" w:rsidRPr="006A2B83" w:rsidRDefault="006A2B83" w:rsidP="006A2B83">
      <w:pPr>
        <w:widowControl w:val="0"/>
        <w:suppressAutoHyphens/>
        <w:spacing w:after="120" w:line="240" w:lineRule="auto"/>
        <w:ind w:right="-91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 xml:space="preserve">zwaną dalej  </w:t>
      </w:r>
      <w:r w:rsidRPr="006A2B83"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  <w:t>„</w:t>
      </w:r>
      <w:r w:rsidRPr="006A2B83">
        <w:rPr>
          <w:rFonts w:ascii="Century Gothic" w:eastAsia="Andale Sans UI" w:hAnsi="Century Gothic" w:cs="Times New Roman"/>
          <w:b/>
          <w:bCs/>
          <w:i/>
          <w:iCs/>
          <w:kern w:val="2"/>
          <w:sz w:val="20"/>
          <w:szCs w:val="20"/>
        </w:rPr>
        <w:t>SPRZEDAJĄCYM</w:t>
      </w: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>”, reprezentowanym przez: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  <w:t>___________________________  -  _____________________________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>Umowa jest zawarta w ramach projektu pt. „</w:t>
      </w:r>
      <w:r w:rsidRPr="00310D6C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>Świdnickie Maluchy</w:t>
      </w:r>
      <w:r w:rsidRPr="006A2B83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 xml:space="preserve">” współfinansowanego ze środków </w:t>
      </w:r>
      <w:r w:rsidR="00310D6C" w:rsidRPr="00310D6C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>Europejskiego</w:t>
      </w:r>
      <w:r w:rsidR="00310D6C">
        <w:rPr>
          <w:rFonts w:ascii="Century Gothic" w:eastAsia="Andale Sans UI" w:hAnsi="Century Gothic" w:cs="Times New Roman"/>
          <w:iCs/>
          <w:kern w:val="2"/>
          <w:sz w:val="20"/>
          <w:szCs w:val="20"/>
        </w:rPr>
        <w:t xml:space="preserve"> Funduszu Społecznego, Regionalny Program Operacyjny Województwa Dolnośląskiego na lata 2014-2020 w ramach Działania 8.4 Godzenie życia zawodowego i prywatnego</w:t>
      </w: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240" w:line="240" w:lineRule="auto"/>
        <w:ind w:right="-91"/>
        <w:jc w:val="both"/>
        <w:rPr>
          <w:rFonts w:ascii="Century Gothic" w:eastAsia="Andale Sans UI" w:hAnsi="Century Gothic" w:cs="Times New Roman"/>
          <w:iCs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before="120" w:after="120" w:line="240" w:lineRule="auto"/>
        <w:ind w:right="-91" w:firstLine="709"/>
        <w:rPr>
          <w:rFonts w:ascii="Century Gothic" w:eastAsia="Andale Sans UI" w:hAnsi="Century Gothic" w:cs="Times New Roman"/>
          <w:b/>
          <w:bCs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 xml:space="preserve">                                                           </w:t>
      </w:r>
      <w:r w:rsidRPr="006A2B83">
        <w:rPr>
          <w:rFonts w:ascii="Century Gothic" w:eastAsia="Andale Sans UI" w:hAnsi="Century Gothic" w:cs="Times New Roman"/>
          <w:b/>
          <w:bCs/>
          <w:kern w:val="2"/>
          <w:sz w:val="20"/>
          <w:szCs w:val="20"/>
        </w:rPr>
        <w:t xml:space="preserve">  § 1</w:t>
      </w:r>
    </w:p>
    <w:p w:rsidR="006A2B83" w:rsidRPr="006A2B83" w:rsidRDefault="006A2B83" w:rsidP="00A07B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Sprzedawca sprzedaje i dostarcza, a  Kupujący kupuje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247CF4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……………………………………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 (pakiet nr 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..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...)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, zwany w dalszej części umowy „przedmiotem umowy”, zgodnie z załącznikiem nr 1 do umowy.</w:t>
      </w:r>
    </w:p>
    <w:p w:rsidR="006A2B83" w:rsidRPr="006A2B83" w:rsidRDefault="006A2B83" w:rsidP="006A2B8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Szczegółowy wykaz ilości i rodzaju przedmiotu umowy oraz cen jednostkowych, określa Specyfikacja asortymentowo – ilościowa,  stanowiąca Załącznik Nr 2 do umowy.</w:t>
      </w:r>
    </w:p>
    <w:p w:rsidR="006A2B83" w:rsidRPr="006A2B83" w:rsidRDefault="006A2B83" w:rsidP="006A2B8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Sprzedający dostarcza </w:t>
      </w:r>
      <w:r w:rsidRPr="006A2B83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żywność, będącą przedmiotem umowy, odpowiadającą warunkom jakościowym, zgodnym z obowiązującymi atestami, Polskimi Normami lub równoważnymi, prawem żywnościowym oraz z obowiązującymi zasadami i systemem HACCAP, oraz oświadcza, że posiada ważne zezwolenia i decyzje wymagane przepisami prawa na </w:t>
      </w:r>
      <w:r w:rsidRPr="006A2B83"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  <w:t>produkcję i obrót oferowanej żywności.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2</w:t>
      </w:r>
    </w:p>
    <w:p w:rsidR="006A2B83" w:rsidRPr="006A2B83" w:rsidRDefault="006A2B83" w:rsidP="006A2B8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Termin realizacji umowy określa się na okres: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od dnia 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>…….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……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>..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……. roku do dnia …………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>………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.. roku 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>lub do wykorzystania kwoty przeznaczonej na realizację zamówienia, określonej w § 4 niniejszej umowy.</w:t>
      </w:r>
    </w:p>
    <w:p w:rsidR="006A2B83" w:rsidRPr="006A2B83" w:rsidRDefault="006A2B83" w:rsidP="006A2B8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Warunki i termin dostawy :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Dostawa na koszt i ryzyko Sprzedającego, transportem przeznaczonym do przewozu artykułów spożywczych, zgodnie z wymaganiami Państwowej Inspekcji Sanitarnej.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Dostawy odbywać się będą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>codziennie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, od poniedziałku do piątku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 xml:space="preserve">w godzinach od   </w:t>
      </w:r>
      <w:r w:rsidR="00A07B76" w:rsidRPr="00A07B76">
        <w:rPr>
          <w:rFonts w:ascii="Century Gothic" w:eastAsia="Times New Roman" w:hAnsi="Century Gothic" w:cs="Times New Roman"/>
          <w:b/>
          <w:bCs/>
          <w:sz w:val="20"/>
          <w:szCs w:val="20"/>
        </w:rPr>
        <w:t>0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6:00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vertAlign w:val="superscript"/>
        </w:rPr>
        <w:t xml:space="preserve"> </w:t>
      </w:r>
      <w:r w:rsidR="00247CF4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do </w:t>
      </w:r>
      <w:r w:rsidR="004C4AF7">
        <w:rPr>
          <w:rFonts w:ascii="Century Gothic" w:eastAsia="Times New Roman" w:hAnsi="Century Gothic" w:cs="Times New Roman"/>
          <w:b/>
          <w:bCs/>
          <w:sz w:val="20"/>
          <w:szCs w:val="20"/>
        </w:rPr>
        <w:t>7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:00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zgodnie z rodzajem zamówionego przedmiotu umowy, na koszt i ryzyko Sprzedającego. Zamówienie telefonicznie lub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faxem z jednodniowym wyprzedzeniem.  Do każdej faktury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>wymagany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handlowy dokument identyfikacyjny; </w:t>
      </w:r>
    </w:p>
    <w:p w:rsidR="006A2B83" w:rsidRPr="006A2B83" w:rsidRDefault="006A2B83" w:rsidP="006A2B83">
      <w:pPr>
        <w:numPr>
          <w:ilvl w:val="0"/>
          <w:numId w:val="2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Miejsce dostawy :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kuchnia żłobka, </w:t>
      </w:r>
      <w:r w:rsidR="00A07B7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Świdnica, ul. Galla </w:t>
      </w:r>
      <w:r w:rsidR="00A07B76" w:rsidRPr="00A07B76">
        <w:rPr>
          <w:rFonts w:ascii="Century Gothic" w:eastAsia="Times New Roman" w:hAnsi="Century Gothic" w:cs="Times New Roman"/>
          <w:b/>
          <w:bCs/>
          <w:sz w:val="20"/>
          <w:szCs w:val="20"/>
        </w:rPr>
        <w:t>Anonima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5.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3</w:t>
      </w:r>
    </w:p>
    <w:p w:rsidR="006A2B83" w:rsidRPr="006A2B83" w:rsidRDefault="006A2B83" w:rsidP="006A2B83">
      <w:pPr>
        <w:numPr>
          <w:ilvl w:val="0"/>
          <w:numId w:val="3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Sprzedawca oświadcza, że posiada odpowiednie środki i warunki techniczne potrzebne do realizacji przedmiotu umowy.</w:t>
      </w:r>
    </w:p>
    <w:p w:rsidR="006A2B83" w:rsidRPr="006A2B83" w:rsidRDefault="006A2B83" w:rsidP="006A2B83">
      <w:pPr>
        <w:numPr>
          <w:ilvl w:val="0"/>
          <w:numId w:val="3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Ilościowy i jakościowy odbiór przedmiotu umowy będzie dokonywany przez upoważnionego przedstawiciela Sprzedawcy i Kupującego w miejscu dostawy, o  którym mowa w § 2 ust 3 , na podstawie dołączonego świadectwa wystawionego przez Zakład Higieny Weterynaryjnej oraz handlowego dokumentu identyfikacyjnego.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4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Ogólna wartość brutto przedmiotu umowy wynosi  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________</w:t>
      </w:r>
      <w:r w:rsidR="00247CF4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___________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________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zł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słownie: _______________________________________________________ złotych zgodnie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 Załącznikiem Nr 1 do umowy.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Sprzedający  gwarantuje </w:t>
      </w:r>
      <w:r w:rsidRPr="006A2B8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stałe i niezmienne ceny przez okres trwania umowy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  zastrzeżeniem § 6 ust. 1.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cenie brutto zawarte są wszystkie koszty związane z dostawą przedmiotu umowy. </w:t>
      </w:r>
    </w:p>
    <w:p w:rsidR="006A2B83" w:rsidRPr="006A2B83" w:rsidRDefault="006A2B83" w:rsidP="006A2B83">
      <w:pPr>
        <w:keepNext/>
        <w:numPr>
          <w:ilvl w:val="0"/>
          <w:numId w:val="3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Sprzedającemu nie przysługują wobec Kupującego jakiekolwiek roszczenia odszkodowawcze z tytułu zamówionej i dostarczonej mniejszej ilości przedmiotu umowy od określonej w Załączniku Nr 2 do umowy.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5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Faktury VAT będą wystawiane w okresach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w terminie do 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________________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dnia każdego miesiąca za miesiąc poprzedni.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Zapłata za otrzymany przedmiot umowy będzie realizowana wg cennika stanowiącego    Załącznik Nr 2 do umowy, przelewem bankowym w terminie </w:t>
      </w:r>
      <w:r w:rsidR="00020DF3">
        <w:rPr>
          <w:rFonts w:ascii="Century Gothic" w:eastAsia="Times New Roman" w:hAnsi="Century Gothic" w:cs="Times New Roman"/>
          <w:sz w:val="20"/>
          <w:szCs w:val="20"/>
          <w:lang w:eastAsia="ar-SA"/>
        </w:rPr>
        <w:t>do</w:t>
      </w:r>
      <w:r w:rsidR="00247CF4">
        <w:rPr>
          <w:rFonts w:ascii="Century Gothic" w:eastAsia="Times New Roman" w:hAnsi="Century Gothic" w:cs="Times New Roman"/>
          <w:sz w:val="20"/>
          <w:szCs w:val="20"/>
          <w:lang w:eastAsia="ar-SA"/>
        </w:rPr>
        <w:t>_______________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dni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prawidłowo wystawionej faktury VAT na konto wskazane na fakturze, pod warunkiem posiadania transzy z 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Dolnośląskiego Wojewódzkiego Urzędu Pracy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(</w:t>
      </w:r>
      <w:r w:rsidR="00A07B76">
        <w:rPr>
          <w:rFonts w:ascii="Century Gothic" w:eastAsia="Times New Roman" w:hAnsi="Century Gothic" w:cs="Times New Roman"/>
          <w:sz w:val="20"/>
          <w:szCs w:val="20"/>
          <w:lang w:eastAsia="ar-SA"/>
        </w:rPr>
        <w:t>DWUP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). W przypadku opóźnień związanych z przelewem transzy z </w:t>
      </w:r>
      <w:r w:rsidR="005617C4">
        <w:rPr>
          <w:rFonts w:ascii="Century Gothic" w:eastAsia="Times New Roman" w:hAnsi="Century Gothic" w:cs="Times New Roman"/>
          <w:sz w:val="20"/>
          <w:szCs w:val="20"/>
          <w:lang w:eastAsia="ar-SA"/>
        </w:rPr>
        <w:t>DWUP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, Sprzedający nie będzie rościł praw do odsetek wynikających z tego tytułu.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Za termin zapłaty uważa się datę obciążenia rachunku bankowego Kupującego.</w:t>
      </w:r>
    </w:p>
    <w:p w:rsidR="006A2B83" w:rsidRPr="006A2B83" w:rsidRDefault="006A2B83" w:rsidP="006A2B8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Sprzedającemu od faktur niezapłaconych w terminie określonym zgodnie z ust. 1   przysługują odsetki ustawowe.</w:t>
      </w:r>
    </w:p>
    <w:p w:rsidR="006A2B83" w:rsidRPr="006A2B83" w:rsidRDefault="006A2B83" w:rsidP="006A2B83">
      <w:pPr>
        <w:suppressAutoHyphens/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6</w:t>
      </w:r>
    </w:p>
    <w:p w:rsidR="006A2B83" w:rsidRPr="006A2B83" w:rsidRDefault="006A2B83" w:rsidP="006A2B83">
      <w:pPr>
        <w:numPr>
          <w:ilvl w:val="0"/>
          <w:numId w:val="33"/>
        </w:numPr>
        <w:spacing w:after="0" w:line="240" w:lineRule="auto"/>
        <w:jc w:val="both"/>
        <w:rPr>
          <w:rFonts w:ascii="Century Gothic" w:eastAsia="Times New Roman" w:hAnsi="Century Gothic" w:cs="Times New Roman"/>
          <w:i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iCs/>
          <w:sz w:val="20"/>
          <w:szCs w:val="20"/>
        </w:rPr>
        <w:t>W trakcie obowiązywania umowy strony dopuszczają zmiany cen wyłącznie w przypadku:</w:t>
      </w:r>
    </w:p>
    <w:p w:rsidR="006A2B83" w:rsidRPr="006A2B83" w:rsidRDefault="006A2B83" w:rsidP="006A2B83">
      <w:pPr>
        <w:numPr>
          <w:ilvl w:val="1"/>
          <w:numId w:val="33"/>
        </w:numPr>
        <w:spacing w:after="0" w:line="240" w:lineRule="auto"/>
        <w:jc w:val="both"/>
        <w:rPr>
          <w:rFonts w:ascii="Century Gothic" w:eastAsia="Times New Roman" w:hAnsi="Century Gothic" w:cs="Times New Roman"/>
          <w:i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iCs/>
          <w:sz w:val="20"/>
          <w:szCs w:val="20"/>
        </w:rPr>
        <w:t>zmiany stawki podatku VAT, przy czym zmianie ulegnie wyłącznie cena brutto, cena netto  pozostanie bez zmian.</w:t>
      </w:r>
    </w:p>
    <w:p w:rsidR="006A2B83" w:rsidRPr="006A2B83" w:rsidRDefault="006A2B83" w:rsidP="006A2B83">
      <w:pPr>
        <w:numPr>
          <w:ilvl w:val="0"/>
          <w:numId w:val="33"/>
        </w:numPr>
        <w:spacing w:after="0" w:line="240" w:lineRule="auto"/>
        <w:jc w:val="both"/>
        <w:rPr>
          <w:rFonts w:ascii="Century Gothic" w:eastAsia="Times New Roman" w:hAnsi="Century Gothic" w:cs="Times New Roman"/>
          <w:i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iCs/>
          <w:sz w:val="20"/>
          <w:szCs w:val="20"/>
        </w:rPr>
        <w:t>Zmiana wymieniona w ust. 1  może być dokonywana wyłącznie w formie aneksu do umowy w terminie 14 dni od przesłania zawiadomienia Kupującemu</w:t>
      </w:r>
      <w:r w:rsidRPr="006A2B83">
        <w:rPr>
          <w:rFonts w:ascii="Century Gothic" w:eastAsia="Times New Roman" w:hAnsi="Century Gothic" w:cs="Times New Roman"/>
          <w:sz w:val="20"/>
          <w:szCs w:val="20"/>
        </w:rPr>
        <w:t xml:space="preserve"> na podstawie udokumentowanej przez Sprzedawcę określonej podstawy prawnej.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7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przypadku stwierdzenia wad jakościowych lub braków ilościowych w dostarczonym przedmiocie umowy lub jego uszkodzeń w czasie transportu, Kupujący prześle niezwłocznie Sprzedającemu zawiadomienie wraz z protokołem stwierdzającym braki uszkodzenia  lub wady.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Sprzedający  zobowiązany jest rozpatrzyć reklamację i przesłać na nią odpowiedź Kupującemu w terminie 2 dni roboczych od dnia otrzymania reklamacji.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Brak odpowiedzi Sprzedającego w terminie wskazanym w ust. 2 oznacza uwzględnienie reklamacji.</w:t>
      </w:r>
    </w:p>
    <w:p w:rsidR="006A2B83" w:rsidRPr="006A2B83" w:rsidRDefault="006A2B83" w:rsidP="006A2B83">
      <w:pPr>
        <w:numPr>
          <w:ilvl w:val="0"/>
          <w:numId w:val="3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razie uwzględnienia reklamacji Sprzedający dostarczy Kupującemu brakującą część  przedmiotu umowy lub przedmiot umowy wolny od wad  w terminie uzgodnionym z  Kupującym.</w:t>
      </w:r>
    </w:p>
    <w:p w:rsidR="006A2B83" w:rsidRPr="006A2B83" w:rsidRDefault="006A2B83" w:rsidP="006A2B83">
      <w:pPr>
        <w:suppressAutoHyphens/>
        <w:spacing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6A2B83" w:rsidRPr="006A2B83" w:rsidRDefault="006A2B83" w:rsidP="006A2B83">
      <w:pPr>
        <w:suppressAutoHyphens/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8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Kupujący ma prawo rozwiązać umowę z dwumiesięcznym okresem wypowiedzenia upływającym na koniec miesiąca kalendarzowego.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Rozwiązanie umowy, o którym mowa w ust. 1 następuje w formie pisemnej i musi zawierać uzasadnienie pod rygorem nieważności takiego oświadczenia.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Każda ze stron może rozwiązać niniejszą umowę bez podawania przyczyny z zachowaniem  trzymiesięcznego terminu wypowiedzenia, upływającego na koniec miesiąca  kalendarzowego.</w:t>
      </w:r>
    </w:p>
    <w:p w:rsidR="006A2B83" w:rsidRPr="006A2B83" w:rsidRDefault="006A2B83" w:rsidP="006A2B83">
      <w:pPr>
        <w:numPr>
          <w:ilvl w:val="0"/>
          <w:numId w:val="3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W przypadku rozwiązania umowy, o którym mowa w ust. 1 i 3, Sprzedającemu  przysługuje wynagrodzenie wyłącznie za zamówiony i dostarczony przedmiot umowy do dnia rozwiązania umowy, bez prawa dochodzenia odszkodowania.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lastRenderedPageBreak/>
        <w:t>§ 9</w:t>
      </w:r>
    </w:p>
    <w:p w:rsidR="006A2B83" w:rsidRPr="006A2B83" w:rsidRDefault="006A2B83" w:rsidP="006A2B83">
      <w:pPr>
        <w:numPr>
          <w:ilvl w:val="0"/>
          <w:numId w:val="3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sz w:val="20"/>
          <w:szCs w:val="20"/>
        </w:rPr>
        <w:t>Strony postanawiają, że bez pisemnej zgody Kupującego – pod rygorem nieważności, Sprzedający  nie jest  uprawniony do zawierania umów przelewu wierzytelności, ani przejęcia długu, o  którym mowa w art. 509-526 Kodeksu cywilnego.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 § 10</w:t>
      </w:r>
    </w:p>
    <w:p w:rsidR="006A2B83" w:rsidRPr="006A2B83" w:rsidRDefault="006A2B83" w:rsidP="006A2B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Kupujący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dopuszcza możliwość dokonania zmian postanowień zawartej umowy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  <w:t xml:space="preserve">w stosunku do treści oferty, na podstawie której dokonano wyboru Sprzedającego </w:t>
      </w: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 przypadku: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promocyjnych obniżek cen jednostkowych przedmiotu umowy,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zmian ilościowych zamawianego przedmiotu umowy w zakresie poszczególnych pozycji  asortymentowych, do wysokości ogólnej wartości zastrzeżonej </w:t>
      </w: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umowie,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12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6A2B83">
        <w:rPr>
          <w:rFonts w:ascii="Century Gothic" w:eastAsia="Andale Sans UI" w:hAnsi="Century Gothic" w:cs="Times New Roman"/>
          <w:kern w:val="2"/>
          <w:sz w:val="20"/>
          <w:szCs w:val="20"/>
        </w:rPr>
        <w:t>poszerzenia zakresu zamawianego asortymentu,</w:t>
      </w:r>
    </w:p>
    <w:p w:rsidR="006A2B83" w:rsidRPr="006A2B83" w:rsidRDefault="006A2B83" w:rsidP="006A2B83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innych okoliczności, których nie można było przewidzieć w chwili zawarcia  umowy lub  zmiany te są korzystne dla Kupującego.</w:t>
      </w:r>
    </w:p>
    <w:p w:rsidR="006A2B83" w:rsidRPr="006A2B83" w:rsidRDefault="006A2B83" w:rsidP="006A2B83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6A2B83">
        <w:rPr>
          <w:rFonts w:ascii="Century Gothic" w:eastAsia="Andale Sans UI" w:hAnsi="Century Gothic" w:cs="Times New Roman"/>
          <w:b/>
          <w:bCs/>
          <w:kern w:val="2"/>
          <w:sz w:val="20"/>
          <w:szCs w:val="20"/>
          <w:lang w:eastAsia="ar-SA"/>
        </w:rPr>
        <w:t xml:space="preserve">  </w:t>
      </w:r>
      <w:r w:rsidRPr="006A2B83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 2. Nie stanowią zmiany umowy:</w:t>
      </w:r>
    </w:p>
    <w:p w:rsidR="006A2B83" w:rsidRPr="006A2B83" w:rsidRDefault="005617C4" w:rsidP="005617C4">
      <w:pPr>
        <w:widowControl w:val="0"/>
        <w:tabs>
          <w:tab w:val="left" w:pos="19065"/>
        </w:tabs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- z</w:t>
      </w:r>
      <w:r w:rsidR="006A2B83" w:rsidRPr="006A2B83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miany danych teleadresowych,</w:t>
      </w:r>
    </w:p>
    <w:p w:rsidR="006A2B83" w:rsidRPr="006A2B83" w:rsidRDefault="005617C4" w:rsidP="006A2B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- </w:t>
      </w:r>
      <w:r w:rsidR="006A2B83"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zmiany osób wskazanych do kontaktów między stronami.</w:t>
      </w:r>
    </w:p>
    <w:p w:rsidR="006A2B83" w:rsidRPr="006A2B83" w:rsidRDefault="006A2B83" w:rsidP="006A2B83">
      <w:pPr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§ 11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Wszelkie zmiany i uzupełnienia niniejszej umowy wymagają formy pisemnego aneksu, podpisanego przez obie strony  pod rygorem nieważności.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Spory mogące wyniknąć w związku z realizacją niniejszej umowy Strony zobowiązują się rozstrzygać polubownie na drodze negocjacji. W razie braku porozumienia – spory będą rozstrzygane przez sąd właściwy dla Kupującego.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W sprawach nieuregulowanych  niniejszą umową mają zastosowanie odpowiednie przepisy  Kodeksu  Cywilnego i ustawy Prawo zamówień publicznych.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Integralną część umowy stanowią Załącznik Nr 1 i Załącznik nr 2.</w:t>
      </w:r>
    </w:p>
    <w:p w:rsidR="006A2B83" w:rsidRPr="006A2B83" w:rsidRDefault="006A2B83" w:rsidP="006A2B8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A2B83">
        <w:rPr>
          <w:rFonts w:ascii="Century Gothic" w:eastAsia="Times New Roman" w:hAnsi="Century Gothic" w:cs="Times New Roman"/>
          <w:sz w:val="20"/>
          <w:szCs w:val="20"/>
          <w:lang w:eastAsia="ar-SA"/>
        </w:rPr>
        <w:t>Umowę sporządzono w 2 jednobrzmiących egzemplarzach po jednej dla każdej ze stron.</w:t>
      </w: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</w:rPr>
      </w:pPr>
    </w:p>
    <w:p w:rsidR="006A2B83" w:rsidRPr="006A2B83" w:rsidRDefault="006A2B83" w:rsidP="006A2B83">
      <w:pPr>
        <w:spacing w:before="240" w:after="60" w:line="240" w:lineRule="auto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SPRZEDAJĄCY </w:t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Pr="006A2B83">
        <w:rPr>
          <w:rFonts w:ascii="Century Gothic" w:eastAsia="Times New Roman" w:hAnsi="Century Gothic" w:cs="Times New Roman"/>
          <w:b/>
          <w:bCs/>
          <w:sz w:val="20"/>
          <w:szCs w:val="20"/>
        </w:rPr>
        <w:tab/>
        <w:t>KUPUJĄCY</w:t>
      </w:r>
    </w:p>
    <w:p w:rsidR="006A2B83" w:rsidRPr="006A2B83" w:rsidRDefault="006A2B83" w:rsidP="006A2B83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A2B83" w:rsidRPr="006A2B83" w:rsidRDefault="006A2B83" w:rsidP="006A2B83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2"/>
          <w:sz w:val="20"/>
          <w:szCs w:val="20"/>
        </w:rPr>
      </w:pPr>
    </w:p>
    <w:p w:rsidR="000E5B77" w:rsidRPr="006A2B83" w:rsidRDefault="004C4AF7" w:rsidP="006A2B83"/>
    <w:sectPr w:rsidR="000E5B77" w:rsidRPr="006A2B83" w:rsidSect="00457672">
      <w:footerReference w:type="default" r:id="rId8"/>
      <w:headerReference w:type="first" r:id="rId9"/>
      <w:footerReference w:type="first" r:id="rId10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01" w:rsidRDefault="00042401" w:rsidP="00457672">
      <w:pPr>
        <w:spacing w:after="0" w:line="240" w:lineRule="auto"/>
      </w:pPr>
      <w:r>
        <w:separator/>
      </w:r>
    </w:p>
  </w:endnote>
  <w:endnote w:type="continuationSeparator" w:id="0">
    <w:p w:rsidR="00042401" w:rsidRDefault="00042401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2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01" w:rsidRDefault="00042401" w:rsidP="00457672">
      <w:pPr>
        <w:spacing w:after="0" w:line="240" w:lineRule="auto"/>
      </w:pPr>
      <w:r>
        <w:separator/>
      </w:r>
    </w:p>
  </w:footnote>
  <w:footnote w:type="continuationSeparator" w:id="0">
    <w:p w:rsidR="00042401" w:rsidRDefault="00042401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4" name="Obraz 4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425"/>
        </w:tabs>
        <w:ind w:left="0" w:firstLine="0"/>
      </w:pPr>
      <w:rPr>
        <w:rFonts w:ascii="Times New Roman" w:hAnsi="Times New Roman"/>
        <w:b/>
      </w:rPr>
    </w:lvl>
  </w:abstractNum>
  <w:abstractNum w:abstractNumId="6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97F76"/>
    <w:multiLevelType w:val="hybridMultilevel"/>
    <w:tmpl w:val="8B86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2A6"/>
    <w:multiLevelType w:val="hybridMultilevel"/>
    <w:tmpl w:val="58203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2AC32796"/>
    <w:multiLevelType w:val="hybridMultilevel"/>
    <w:tmpl w:val="0096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75FB1"/>
    <w:multiLevelType w:val="hybridMultilevel"/>
    <w:tmpl w:val="9196D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76E52"/>
    <w:multiLevelType w:val="hybridMultilevel"/>
    <w:tmpl w:val="6E9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2687D"/>
    <w:multiLevelType w:val="hybridMultilevel"/>
    <w:tmpl w:val="8F82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F77CD"/>
    <w:multiLevelType w:val="hybridMultilevel"/>
    <w:tmpl w:val="B63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953A6"/>
    <w:multiLevelType w:val="hybridMultilevel"/>
    <w:tmpl w:val="B6CC1D0E"/>
    <w:lvl w:ilvl="0" w:tplc="212E512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142A4"/>
    <w:multiLevelType w:val="hybridMultilevel"/>
    <w:tmpl w:val="9A84309A"/>
    <w:lvl w:ilvl="0" w:tplc="C1A6AC40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83CB1"/>
    <w:multiLevelType w:val="hybridMultilevel"/>
    <w:tmpl w:val="3750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001C3"/>
    <w:multiLevelType w:val="hybridMultilevel"/>
    <w:tmpl w:val="77C2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76768"/>
    <w:multiLevelType w:val="hybridMultilevel"/>
    <w:tmpl w:val="4A2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7006D"/>
    <w:multiLevelType w:val="hybridMultilevel"/>
    <w:tmpl w:val="10946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04804"/>
    <w:multiLevelType w:val="hybridMultilevel"/>
    <w:tmpl w:val="E92CE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12"/>
  </w:num>
  <w:num w:numId="5">
    <w:abstractNumId w:val="19"/>
  </w:num>
  <w:num w:numId="6">
    <w:abstractNumId w:val="2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13"/>
  </w:num>
  <w:num w:numId="18">
    <w:abstractNumId w:val="27"/>
  </w:num>
  <w:num w:numId="19">
    <w:abstractNumId w:val="32"/>
  </w:num>
  <w:num w:numId="20">
    <w:abstractNumId w:val="31"/>
  </w:num>
  <w:num w:numId="21">
    <w:abstractNumId w:val="29"/>
  </w:num>
  <w:num w:numId="22">
    <w:abstractNumId w:val="8"/>
  </w:num>
  <w:num w:numId="23">
    <w:abstractNumId w:val="8"/>
  </w:num>
  <w:num w:numId="24">
    <w:abstractNumId w:val="6"/>
  </w:num>
  <w:num w:numId="25">
    <w:abstractNumId w:val="9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20780"/>
    <w:rsid w:val="00020DF3"/>
    <w:rsid w:val="000334BB"/>
    <w:rsid w:val="00042401"/>
    <w:rsid w:val="00057300"/>
    <w:rsid w:val="00092CAE"/>
    <w:rsid w:val="00094F50"/>
    <w:rsid w:val="001128F4"/>
    <w:rsid w:val="00194FA7"/>
    <w:rsid w:val="001B0AE4"/>
    <w:rsid w:val="001B5002"/>
    <w:rsid w:val="00247CF4"/>
    <w:rsid w:val="00302686"/>
    <w:rsid w:val="00310D6C"/>
    <w:rsid w:val="003B1ADF"/>
    <w:rsid w:val="003D7FED"/>
    <w:rsid w:val="003E2359"/>
    <w:rsid w:val="00426E0F"/>
    <w:rsid w:val="00457672"/>
    <w:rsid w:val="004C4AF7"/>
    <w:rsid w:val="004D33A7"/>
    <w:rsid w:val="005617C4"/>
    <w:rsid w:val="00563445"/>
    <w:rsid w:val="005D4302"/>
    <w:rsid w:val="005E15C5"/>
    <w:rsid w:val="005E1742"/>
    <w:rsid w:val="00626F9D"/>
    <w:rsid w:val="00636710"/>
    <w:rsid w:val="00644678"/>
    <w:rsid w:val="00645931"/>
    <w:rsid w:val="00687B19"/>
    <w:rsid w:val="006911C8"/>
    <w:rsid w:val="0069518A"/>
    <w:rsid w:val="006A2B83"/>
    <w:rsid w:val="006A429C"/>
    <w:rsid w:val="007142A5"/>
    <w:rsid w:val="00786130"/>
    <w:rsid w:val="007D3F5E"/>
    <w:rsid w:val="007F3E24"/>
    <w:rsid w:val="008A1029"/>
    <w:rsid w:val="009F0496"/>
    <w:rsid w:val="009F3727"/>
    <w:rsid w:val="00A07B76"/>
    <w:rsid w:val="00A11264"/>
    <w:rsid w:val="00A113C1"/>
    <w:rsid w:val="00A12251"/>
    <w:rsid w:val="00A52ED3"/>
    <w:rsid w:val="00AC4FC8"/>
    <w:rsid w:val="00B866CD"/>
    <w:rsid w:val="00B97F4C"/>
    <w:rsid w:val="00BF2AA9"/>
    <w:rsid w:val="00C438D6"/>
    <w:rsid w:val="00CE35BF"/>
    <w:rsid w:val="00D34BB8"/>
    <w:rsid w:val="00E2368B"/>
    <w:rsid w:val="00E71779"/>
    <w:rsid w:val="00F47805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Ja</cp:lastModifiedBy>
  <cp:revision>2</cp:revision>
  <cp:lastPrinted>2017-05-23T10:50:00Z</cp:lastPrinted>
  <dcterms:created xsi:type="dcterms:W3CDTF">2017-10-18T08:35:00Z</dcterms:created>
  <dcterms:modified xsi:type="dcterms:W3CDTF">2017-10-18T08:35:00Z</dcterms:modified>
</cp:coreProperties>
</file>