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FC" w:rsidRPr="00C31FBA" w:rsidRDefault="007074FC" w:rsidP="007074FC">
      <w:pPr>
        <w:spacing w:after="160" w:line="360" w:lineRule="auto"/>
        <w:jc w:val="both"/>
        <w:rPr>
          <w:rFonts w:ascii="Century Gothic" w:eastAsia="Calibri" w:hAnsi="Century Gothic"/>
          <w:sz w:val="18"/>
          <w:szCs w:val="18"/>
          <w:lang w:eastAsia="en-US"/>
        </w:rPr>
      </w:pPr>
      <w:r w:rsidRPr="00C31FBA">
        <w:rPr>
          <w:rFonts w:ascii="Century Gothic" w:eastAsia="Calibri" w:hAnsi="Century Gothic" w:cs="Arial"/>
          <w:b/>
          <w:bCs/>
          <w:iCs/>
          <w:kern w:val="1"/>
          <w:sz w:val="18"/>
          <w:szCs w:val="18"/>
          <w:lang w:eastAsia="ar-SA"/>
        </w:rPr>
        <w:t>Załącznik Nr 1 do Rozpoznania rynku</w:t>
      </w:r>
    </w:p>
    <w:tbl>
      <w:tblPr>
        <w:tblW w:w="10519" w:type="dxa"/>
        <w:tblInd w:w="-601" w:type="dxa"/>
        <w:tblCellMar>
          <w:left w:w="10" w:type="dxa"/>
          <w:right w:w="10" w:type="dxa"/>
        </w:tblCellMar>
        <w:tblLook w:val="0000" w:firstRow="0" w:lastRow="0" w:firstColumn="0" w:lastColumn="0" w:noHBand="0" w:noVBand="0"/>
      </w:tblPr>
      <w:tblGrid>
        <w:gridCol w:w="567"/>
        <w:gridCol w:w="8676"/>
        <w:gridCol w:w="1276"/>
      </w:tblGrid>
      <w:tr w:rsidR="007074FC" w:rsidRPr="00C31FBA" w:rsidTr="007074F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C31FBA" w:rsidRDefault="007074FC" w:rsidP="00F53E90">
            <w:pPr>
              <w:spacing w:after="0" w:line="240" w:lineRule="auto"/>
              <w:jc w:val="center"/>
              <w:rPr>
                <w:rFonts w:ascii="Century Gothic" w:eastAsia="Calibri" w:hAnsi="Century Gothic" w:cs="Calibri"/>
                <w:b/>
                <w:sz w:val="18"/>
                <w:szCs w:val="18"/>
              </w:rPr>
            </w:pPr>
            <w:proofErr w:type="spellStart"/>
            <w:r w:rsidRPr="00C31FBA">
              <w:rPr>
                <w:rFonts w:ascii="Century Gothic" w:eastAsia="Calibri" w:hAnsi="Century Gothic" w:cs="Calibri"/>
                <w:b/>
                <w:sz w:val="18"/>
                <w:szCs w:val="18"/>
              </w:rPr>
              <w:t>Lp</w:t>
            </w:r>
            <w:proofErr w:type="spellEnd"/>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C31FBA" w:rsidRDefault="007074FC" w:rsidP="00F53E90">
            <w:pPr>
              <w:spacing w:after="0" w:line="240" w:lineRule="auto"/>
              <w:jc w:val="center"/>
              <w:rPr>
                <w:rFonts w:ascii="Century Gothic" w:eastAsia="Calibri" w:hAnsi="Century Gothic" w:cs="Calibri"/>
                <w:b/>
                <w:sz w:val="18"/>
                <w:szCs w:val="18"/>
              </w:rPr>
            </w:pPr>
            <w:r w:rsidRPr="00C31FBA">
              <w:rPr>
                <w:rFonts w:ascii="Century Gothic" w:eastAsia="Calibri" w:hAnsi="Century Gothic" w:cs="Calibri"/>
                <w:b/>
                <w:sz w:val="18"/>
                <w:szCs w:val="18"/>
              </w:rPr>
              <w:t>Nazwa i opis produktu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C31FBA" w:rsidRDefault="007074FC" w:rsidP="00F53E90">
            <w:pPr>
              <w:spacing w:after="0" w:line="240" w:lineRule="auto"/>
              <w:jc w:val="center"/>
              <w:rPr>
                <w:rFonts w:ascii="Century Gothic" w:eastAsia="Calibri" w:hAnsi="Century Gothic" w:cs="Calibri"/>
                <w:b/>
                <w:sz w:val="18"/>
                <w:szCs w:val="18"/>
              </w:rPr>
            </w:pPr>
            <w:r w:rsidRPr="00C31FBA">
              <w:rPr>
                <w:rFonts w:ascii="Century Gothic" w:eastAsia="Calibri" w:hAnsi="Century Gothic" w:cs="Calibri"/>
                <w:b/>
                <w:sz w:val="18"/>
                <w:szCs w:val="18"/>
              </w:rPr>
              <w:t>Ilość</w:t>
            </w:r>
          </w:p>
        </w:tc>
      </w:tr>
      <w:tr w:rsidR="007074FC" w:rsidRPr="001F3104" w:rsidTr="007074F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7074FC"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1</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Default="001F3104" w:rsidP="00F53E90">
            <w:pPr>
              <w:pStyle w:val="NormalnyWeb"/>
              <w:rPr>
                <w:rFonts w:ascii="Century Gothic" w:hAnsi="Century Gothic"/>
                <w:sz w:val="22"/>
                <w:szCs w:val="22"/>
              </w:rPr>
            </w:pPr>
            <w:r w:rsidRPr="001F3104">
              <w:rPr>
                <w:rFonts w:ascii="Century Gothic" w:hAnsi="Century Gothic"/>
                <w:sz w:val="22"/>
                <w:szCs w:val="22"/>
              </w:rPr>
              <w:t>Materac</w:t>
            </w:r>
          </w:p>
          <w:p w:rsidR="001F3104" w:rsidRDefault="001F3104" w:rsidP="00F53E90">
            <w:pPr>
              <w:pStyle w:val="NormalnyWeb"/>
              <w:rPr>
                <w:rFonts w:ascii="Century Gothic" w:hAnsi="Century Gothic"/>
                <w:sz w:val="22"/>
                <w:szCs w:val="22"/>
              </w:rPr>
            </w:pPr>
            <w:r>
              <w:rPr>
                <w:rFonts w:ascii="Century Gothic" w:hAnsi="Century Gothic"/>
                <w:sz w:val="22"/>
                <w:szCs w:val="22"/>
              </w:rPr>
              <w:t xml:space="preserve">Opis: czteroczęściowy materac obszyty tkaniną PCV, niezawierający </w:t>
            </w:r>
            <w:proofErr w:type="spellStart"/>
            <w:r>
              <w:rPr>
                <w:rFonts w:ascii="Century Gothic" w:hAnsi="Century Gothic"/>
                <w:sz w:val="22"/>
                <w:szCs w:val="22"/>
              </w:rPr>
              <w:t>ftalanów</w:t>
            </w:r>
            <w:proofErr w:type="spellEnd"/>
            <w:r>
              <w:rPr>
                <w:rFonts w:ascii="Century Gothic" w:hAnsi="Century Gothic"/>
                <w:sz w:val="22"/>
                <w:szCs w:val="22"/>
              </w:rPr>
              <w:t xml:space="preserve"> wymiar jednej części: 60 cm x 120 cm</w:t>
            </w:r>
            <w:r>
              <w:rPr>
                <w:rStyle w:val="Odwoanieprzypisudolnego"/>
                <w:rFonts w:ascii="Century Gothic" w:hAnsi="Century Gothic"/>
                <w:sz w:val="22"/>
                <w:szCs w:val="22"/>
              </w:rPr>
              <w:footnoteReference w:id="1"/>
            </w:r>
          </w:p>
          <w:p w:rsidR="001F3104" w:rsidRPr="001F3104" w:rsidRDefault="001F3104" w:rsidP="00F53E90">
            <w:pPr>
              <w:pStyle w:val="NormalnyWeb"/>
              <w:rPr>
                <w:rFonts w:ascii="Century Gothic" w:hAnsi="Century Gothic"/>
                <w:sz w:val="22"/>
                <w:szCs w:val="22"/>
              </w:rPr>
            </w:pPr>
            <w:r>
              <w:rPr>
                <w:rFonts w:ascii="Century Gothic" w:hAnsi="Century Gothic"/>
                <w:sz w:val="22"/>
                <w:szCs w:val="22"/>
              </w:rPr>
              <w:t>Kolor: zielony, niebieski, żółty, czerwony do wyboru</w:t>
            </w:r>
          </w:p>
          <w:p w:rsidR="007074FC" w:rsidRPr="001F3104" w:rsidRDefault="007074FC" w:rsidP="00F53E90">
            <w:pPr>
              <w:pStyle w:val="NormalnyWeb"/>
              <w:rPr>
                <w:rFonts w:ascii="Century Gothic" w:hAnsi="Century Gothic"/>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1F3104"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20</w:t>
            </w:r>
          </w:p>
        </w:tc>
      </w:tr>
      <w:tr w:rsidR="007074FC" w:rsidRPr="001F3104" w:rsidTr="007074F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7074FC"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2</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Default="001F3104" w:rsidP="00F53E90">
            <w:pPr>
              <w:spacing w:after="0" w:line="240" w:lineRule="auto"/>
              <w:jc w:val="both"/>
              <w:rPr>
                <w:rFonts w:ascii="Century Gothic" w:eastAsia="Calibri" w:hAnsi="Century Gothic" w:cs="Calibri"/>
              </w:rPr>
            </w:pPr>
            <w:r w:rsidRPr="001F3104">
              <w:rPr>
                <w:rFonts w:ascii="Century Gothic" w:eastAsia="Calibri" w:hAnsi="Century Gothic" w:cs="Calibri"/>
              </w:rPr>
              <w:t>Ławeczka Gimnastyczna</w:t>
            </w:r>
          </w:p>
          <w:p w:rsidR="009D04AA" w:rsidRDefault="009D04AA" w:rsidP="00F53E90">
            <w:pPr>
              <w:spacing w:after="0" w:line="240" w:lineRule="auto"/>
              <w:jc w:val="both"/>
              <w:rPr>
                <w:rFonts w:ascii="Century Gothic" w:eastAsia="Calibri" w:hAnsi="Century Gothic" w:cs="Calibri"/>
              </w:rPr>
            </w:pPr>
          </w:p>
          <w:p w:rsidR="001F3104" w:rsidRPr="009D04AA" w:rsidRDefault="009D04AA" w:rsidP="00F53E90">
            <w:pPr>
              <w:spacing w:after="0" w:line="240" w:lineRule="auto"/>
              <w:jc w:val="both"/>
              <w:rPr>
                <w:rFonts w:ascii="Century Gothic" w:eastAsia="Calibri" w:hAnsi="Century Gothic" w:cs="Calibri"/>
              </w:rPr>
            </w:pPr>
            <w:r>
              <w:rPr>
                <w:rFonts w:ascii="Century Gothic" w:hAnsi="Century Gothic"/>
              </w:rPr>
              <w:t xml:space="preserve">Opis: </w:t>
            </w:r>
            <w:r w:rsidRPr="009D04AA">
              <w:rPr>
                <w:rFonts w:ascii="Century Gothic" w:hAnsi="Century Gothic"/>
              </w:rPr>
              <w:t>Wykonana</w:t>
            </w:r>
            <w:r w:rsidR="001F3104" w:rsidRPr="009D04AA">
              <w:rPr>
                <w:rFonts w:ascii="Century Gothic" w:hAnsi="Century Gothic"/>
              </w:rPr>
              <w:t xml:space="preserve"> z lakierowanego drewna iglastego. Drewniane nogi posiadają niebrudzące stopki z gumy. Wsporniki stalowe łączące elementy ławki usztywniają jej konstrukcję zapewniając stabilność oraz bezpieczeństwo eksploatacji. Wszystkie krawędzie płyty, belki oraz nóg są zaokrąglone. Ławka posiada stały zaczep umożliwiający zawieszanie na drabince, drążku lub skrzyni gimnastycznej. Po odwróceniu belka ławki o szerokości 10 cm może służyć jako równowa</w:t>
            </w:r>
            <w:r w:rsidRPr="009D04AA">
              <w:rPr>
                <w:rFonts w:ascii="Century Gothic" w:hAnsi="Century Gothic"/>
              </w:rPr>
              <w:t>żnia. • wys. 31 cm</w:t>
            </w:r>
            <w:r w:rsidR="001F3104" w:rsidRPr="009D04AA">
              <w:rPr>
                <w:rFonts w:ascii="Century Gothic" w:hAnsi="Century Gothic"/>
              </w:rPr>
              <w:t>• dł. 4 m</w:t>
            </w:r>
            <w:r w:rsidRPr="009D04AA">
              <w:rPr>
                <w:rStyle w:val="Odwoanieprzypisudolnego"/>
                <w:rFonts w:ascii="Century Gothic" w:hAnsi="Century Gothic"/>
              </w:rPr>
              <w:footnoteReference w:id="2"/>
            </w:r>
          </w:p>
          <w:p w:rsidR="007074FC" w:rsidRPr="001F3104" w:rsidRDefault="007074FC" w:rsidP="00F53E90">
            <w:pPr>
              <w:spacing w:after="0" w:line="240" w:lineRule="auto"/>
              <w:jc w:val="both"/>
              <w:rPr>
                <w:rFonts w:ascii="Century Gothic" w:eastAsia="Calibri" w:hAnsi="Century Gothic"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1F3104"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5</w:t>
            </w:r>
          </w:p>
        </w:tc>
      </w:tr>
      <w:tr w:rsidR="007074FC" w:rsidRPr="001F3104" w:rsidTr="007074FC">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7074FC"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3</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1F3104" w:rsidP="00F53E90">
            <w:pPr>
              <w:spacing w:after="0" w:line="240" w:lineRule="auto"/>
              <w:jc w:val="both"/>
              <w:rPr>
                <w:rFonts w:ascii="Century Gothic" w:eastAsia="Calibri" w:hAnsi="Century Gothic" w:cs="Calibri"/>
              </w:rPr>
            </w:pPr>
            <w:r w:rsidRPr="001F3104">
              <w:rPr>
                <w:rFonts w:ascii="Century Gothic" w:eastAsia="Times New Roman" w:hAnsi="Century Gothic" w:cs="Times New Roman"/>
              </w:rPr>
              <w:t>Zestaw kształtek rehabilitacyjnych</w:t>
            </w:r>
          </w:p>
          <w:p w:rsidR="007074FC" w:rsidRPr="009D04AA" w:rsidRDefault="007074FC" w:rsidP="00F53E90">
            <w:pPr>
              <w:spacing w:after="0" w:line="240" w:lineRule="auto"/>
              <w:jc w:val="both"/>
              <w:rPr>
                <w:rFonts w:ascii="Century Gothic" w:eastAsia="Calibri" w:hAnsi="Century Gothic" w:cs="Calibri"/>
              </w:rPr>
            </w:pPr>
          </w:p>
          <w:p w:rsidR="009D04AA" w:rsidRDefault="009D04AA" w:rsidP="00F53E90">
            <w:pPr>
              <w:spacing w:after="0" w:line="240" w:lineRule="auto"/>
              <w:jc w:val="both"/>
              <w:rPr>
                <w:rFonts w:ascii="Century Gothic" w:hAnsi="Century Gothic"/>
              </w:rPr>
            </w:pPr>
            <w:r w:rsidRPr="009D04AA">
              <w:rPr>
                <w:rFonts w:ascii="Century Gothic" w:hAnsi="Century Gothic"/>
              </w:rPr>
              <w:t>OPIS: zestaw 9-11</w:t>
            </w:r>
            <w:r w:rsidRPr="009D04AA">
              <w:rPr>
                <w:rFonts w:ascii="Century Gothic" w:hAnsi="Century Gothic"/>
              </w:rPr>
              <w:t xml:space="preserve"> elementów o różnych kształtach do tworzenia torów przeszkód. Budowanie jak i ćwiczenia z poszczególnymi elementami wspierają ogólny rozwój fizyczny i ćwiczą sprawność ruchową. • wym. </w:t>
            </w:r>
            <w:proofErr w:type="spellStart"/>
            <w:r w:rsidRPr="009D04AA">
              <w:rPr>
                <w:rFonts w:ascii="Century Gothic" w:hAnsi="Century Gothic"/>
              </w:rPr>
              <w:t>elem</w:t>
            </w:r>
            <w:proofErr w:type="spellEnd"/>
            <w:r w:rsidRPr="009D04AA">
              <w:rPr>
                <w:rFonts w:ascii="Century Gothic" w:hAnsi="Century Gothic"/>
              </w:rPr>
              <w:t>. od 20 do 80 cm</w:t>
            </w:r>
            <w:r w:rsidRPr="009D04AA">
              <w:rPr>
                <w:rStyle w:val="Odwoanieprzypisudolnego"/>
                <w:rFonts w:ascii="Century Gothic" w:hAnsi="Century Gothic"/>
              </w:rPr>
              <w:footnoteReference w:id="3"/>
            </w:r>
          </w:p>
          <w:p w:rsidR="009D04AA" w:rsidRPr="001F3104" w:rsidRDefault="009D04AA" w:rsidP="00F53E90">
            <w:pPr>
              <w:spacing w:after="0" w:line="240" w:lineRule="auto"/>
              <w:jc w:val="both"/>
              <w:rPr>
                <w:rFonts w:ascii="Century Gothic" w:eastAsia="Calibri" w:hAnsi="Century Gothic"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1F3104"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3</w:t>
            </w:r>
          </w:p>
        </w:tc>
      </w:tr>
      <w:tr w:rsidR="007074FC" w:rsidRPr="001F3104" w:rsidTr="007074FC">
        <w:trPr>
          <w:trHeight w:val="312"/>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7074FC" w:rsidP="00F53E90">
            <w:pPr>
              <w:spacing w:after="0" w:line="240" w:lineRule="auto"/>
              <w:jc w:val="center"/>
              <w:rPr>
                <w:rFonts w:ascii="Century Gothic" w:eastAsia="Calibri" w:hAnsi="Century Gothic" w:cs="Calibri"/>
                <w:b/>
              </w:rPr>
            </w:pPr>
            <w:r w:rsidRPr="001F3104">
              <w:rPr>
                <w:rFonts w:ascii="Century Gothic" w:eastAsia="Calibri" w:hAnsi="Century Gothic" w:cs="Calibri"/>
                <w:b/>
              </w:rPr>
              <w:t>4</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Default="001F3104" w:rsidP="00C31FBA">
            <w:pPr>
              <w:spacing w:after="0" w:line="240" w:lineRule="auto"/>
              <w:rPr>
                <w:rFonts w:ascii="Century Gothic" w:eastAsia="Times New Roman" w:hAnsi="Century Gothic" w:cs="Times New Roman"/>
              </w:rPr>
            </w:pPr>
            <w:r w:rsidRPr="001F3104">
              <w:rPr>
                <w:rFonts w:ascii="Century Gothic" w:eastAsia="Times New Roman" w:hAnsi="Century Gothic" w:cs="Times New Roman"/>
              </w:rPr>
              <w:t>Piłka do skakania</w:t>
            </w:r>
            <w:r w:rsidR="009D04AA">
              <w:rPr>
                <w:rFonts w:ascii="Century Gothic" w:eastAsia="Times New Roman" w:hAnsi="Century Gothic" w:cs="Times New Roman"/>
              </w:rPr>
              <w:t xml:space="preserve"> – 45 cm</w:t>
            </w:r>
            <w:r w:rsidR="009D04AA">
              <w:rPr>
                <w:rStyle w:val="Odwoanieprzypisudolnego"/>
                <w:rFonts w:ascii="Century Gothic" w:eastAsia="Times New Roman" w:hAnsi="Century Gothic" w:cs="Times New Roman"/>
              </w:rPr>
              <w:footnoteReference w:id="4"/>
            </w:r>
            <w:r w:rsidR="009D04AA">
              <w:rPr>
                <w:rFonts w:ascii="Century Gothic" w:eastAsia="Times New Roman" w:hAnsi="Century Gothic" w:cs="Times New Roman"/>
              </w:rPr>
              <w:t xml:space="preserve"> </w:t>
            </w:r>
          </w:p>
          <w:p w:rsidR="009D04AA" w:rsidRPr="001F3104" w:rsidRDefault="009D04AA" w:rsidP="00C31FBA">
            <w:pPr>
              <w:spacing w:after="0" w:line="240" w:lineRule="auto"/>
              <w:rPr>
                <w:rFonts w:ascii="Century Gothic" w:eastAsia="Calibri" w:hAnsi="Century Gothic" w:cs="Calibri"/>
                <w:b/>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4FC" w:rsidRPr="001F3104" w:rsidRDefault="009D04AA" w:rsidP="00F53E90">
            <w:pPr>
              <w:spacing w:after="0" w:line="240" w:lineRule="auto"/>
              <w:jc w:val="center"/>
              <w:rPr>
                <w:rFonts w:ascii="Century Gothic" w:eastAsia="Calibri" w:hAnsi="Century Gothic" w:cs="Calibri"/>
                <w:b/>
              </w:rPr>
            </w:pPr>
            <w:r>
              <w:rPr>
                <w:rFonts w:ascii="Century Gothic" w:eastAsia="Calibri" w:hAnsi="Century Gothic" w:cs="Calibri"/>
                <w:b/>
              </w:rPr>
              <w:t>30</w:t>
            </w:r>
          </w:p>
        </w:tc>
      </w:tr>
      <w:tr w:rsidR="009D04AA" w:rsidRPr="001F3104" w:rsidTr="007074FC">
        <w:trPr>
          <w:trHeight w:val="312"/>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4AA" w:rsidRDefault="009D04AA" w:rsidP="009D04AA">
            <w:pPr>
              <w:spacing w:after="0" w:line="240" w:lineRule="auto"/>
              <w:jc w:val="center"/>
              <w:rPr>
                <w:rFonts w:ascii="Century Gothic" w:eastAsia="Calibri" w:hAnsi="Century Gothic" w:cs="Calibri"/>
                <w:b/>
              </w:rPr>
            </w:pPr>
            <w:r>
              <w:rPr>
                <w:rFonts w:ascii="Century Gothic" w:eastAsia="Calibri" w:hAnsi="Century Gothic" w:cs="Calibri"/>
                <w:b/>
              </w:rPr>
              <w:t xml:space="preserve">5 </w:t>
            </w:r>
          </w:p>
          <w:p w:rsidR="009D04AA" w:rsidRPr="001F3104" w:rsidRDefault="009D04AA" w:rsidP="009D04AA">
            <w:pPr>
              <w:spacing w:after="0" w:line="240" w:lineRule="auto"/>
              <w:jc w:val="center"/>
              <w:rPr>
                <w:rFonts w:ascii="Century Gothic" w:eastAsia="Calibri" w:hAnsi="Century Gothic" w:cs="Calibri"/>
                <w:b/>
              </w:rPr>
            </w:pP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4AA" w:rsidRDefault="009D04AA" w:rsidP="009D04AA">
            <w:pPr>
              <w:spacing w:after="0" w:line="240" w:lineRule="auto"/>
              <w:rPr>
                <w:rFonts w:ascii="Century Gothic" w:eastAsia="Times New Roman" w:hAnsi="Century Gothic" w:cs="Times New Roman"/>
              </w:rPr>
            </w:pPr>
            <w:r w:rsidRPr="001F3104">
              <w:rPr>
                <w:rFonts w:ascii="Century Gothic" w:eastAsia="Times New Roman" w:hAnsi="Century Gothic" w:cs="Times New Roman"/>
              </w:rPr>
              <w:t>Piłka do skakania</w:t>
            </w:r>
            <w:r>
              <w:rPr>
                <w:rFonts w:ascii="Century Gothic" w:eastAsia="Times New Roman" w:hAnsi="Century Gothic" w:cs="Times New Roman"/>
              </w:rPr>
              <w:t xml:space="preserve"> –</w:t>
            </w:r>
            <w:r>
              <w:rPr>
                <w:rFonts w:ascii="Century Gothic" w:eastAsia="Times New Roman" w:hAnsi="Century Gothic" w:cs="Times New Roman"/>
              </w:rPr>
              <w:t xml:space="preserve"> </w:t>
            </w:r>
            <w:r>
              <w:rPr>
                <w:rFonts w:ascii="Century Gothic" w:eastAsia="Times New Roman" w:hAnsi="Century Gothic" w:cs="Times New Roman"/>
              </w:rPr>
              <w:t>55 cm</w:t>
            </w:r>
            <w:r>
              <w:rPr>
                <w:rStyle w:val="Odwoanieprzypisudolnego"/>
                <w:rFonts w:ascii="Century Gothic" w:eastAsia="Times New Roman" w:hAnsi="Century Gothic" w:cs="Times New Roman"/>
              </w:rPr>
              <w:footnoteReference w:id="5"/>
            </w:r>
          </w:p>
          <w:p w:rsidR="009D04AA" w:rsidRPr="001F3104" w:rsidRDefault="009D04AA" w:rsidP="009D04AA">
            <w:pPr>
              <w:spacing w:after="0" w:line="240" w:lineRule="auto"/>
              <w:rPr>
                <w:rFonts w:ascii="Century Gothic" w:eastAsia="Calibri" w:hAnsi="Century Gothic" w:cs="Calibri"/>
                <w:b/>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04AA" w:rsidRPr="001F3104" w:rsidRDefault="009D04AA" w:rsidP="009D04AA">
            <w:pPr>
              <w:spacing w:after="0" w:line="240" w:lineRule="auto"/>
              <w:jc w:val="center"/>
              <w:rPr>
                <w:rFonts w:ascii="Century Gothic" w:eastAsia="Calibri" w:hAnsi="Century Gothic" w:cs="Calibri"/>
                <w:b/>
              </w:rPr>
            </w:pPr>
            <w:r>
              <w:rPr>
                <w:rFonts w:ascii="Century Gothic" w:eastAsia="Calibri" w:hAnsi="Century Gothic" w:cs="Calibri"/>
                <w:b/>
              </w:rPr>
              <w:t>15</w:t>
            </w:r>
          </w:p>
        </w:tc>
      </w:tr>
    </w:tbl>
    <w:p w:rsidR="00A04862" w:rsidRPr="001F3104" w:rsidRDefault="00A04862" w:rsidP="00A04862">
      <w:pPr>
        <w:rPr>
          <w:rFonts w:ascii="Century Gothic" w:hAnsi="Century Gothic"/>
        </w:rPr>
      </w:pPr>
    </w:p>
    <w:sectPr w:rsidR="00A04862" w:rsidRPr="001F3104" w:rsidSect="002510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93" w:rsidRDefault="00606593" w:rsidP="00606593">
      <w:pPr>
        <w:spacing w:after="0" w:line="240" w:lineRule="auto"/>
      </w:pPr>
      <w:r>
        <w:separator/>
      </w:r>
    </w:p>
  </w:endnote>
  <w:endnote w:type="continuationSeparator" w:id="0">
    <w:p w:rsidR="00606593" w:rsidRDefault="00606593" w:rsidP="0060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93" w:rsidRDefault="00606593" w:rsidP="00606593">
      <w:pPr>
        <w:spacing w:after="0" w:line="240" w:lineRule="auto"/>
      </w:pPr>
      <w:r>
        <w:separator/>
      </w:r>
    </w:p>
  </w:footnote>
  <w:footnote w:type="continuationSeparator" w:id="0">
    <w:p w:rsidR="00606593" w:rsidRDefault="00606593" w:rsidP="00606593">
      <w:pPr>
        <w:spacing w:after="0" w:line="240" w:lineRule="auto"/>
      </w:pPr>
      <w:r>
        <w:continuationSeparator/>
      </w:r>
    </w:p>
  </w:footnote>
  <w:footnote w:id="1">
    <w:p w:rsidR="001F3104" w:rsidRDefault="001F3104">
      <w:pPr>
        <w:pStyle w:val="Tekstprzypisudolnego"/>
      </w:pPr>
      <w:r>
        <w:rPr>
          <w:rStyle w:val="Odwoanieprzypisudolnego"/>
        </w:rPr>
        <w:footnoteRef/>
      </w:r>
      <w:r>
        <w:t xml:space="preserve"> + / - 15%</w:t>
      </w:r>
    </w:p>
  </w:footnote>
  <w:footnote w:id="2">
    <w:p w:rsidR="009D04AA" w:rsidRDefault="009D04AA">
      <w:pPr>
        <w:pStyle w:val="Tekstprzypisudolnego"/>
      </w:pPr>
      <w:r>
        <w:rPr>
          <w:rStyle w:val="Odwoanieprzypisudolnego"/>
        </w:rPr>
        <w:footnoteRef/>
      </w:r>
      <w:r>
        <w:t xml:space="preserve"> + / - 15%</w:t>
      </w:r>
    </w:p>
  </w:footnote>
  <w:footnote w:id="3">
    <w:p w:rsidR="009D04AA" w:rsidRDefault="009D04AA">
      <w:pPr>
        <w:pStyle w:val="Tekstprzypisudolnego"/>
      </w:pPr>
      <w:r>
        <w:rPr>
          <w:rStyle w:val="Odwoanieprzypisudolnego"/>
        </w:rPr>
        <w:footnoteRef/>
      </w:r>
      <w:r>
        <w:t xml:space="preserve"> + / - 15%</w:t>
      </w:r>
    </w:p>
  </w:footnote>
  <w:footnote w:id="4">
    <w:p w:rsidR="009D04AA" w:rsidRDefault="009D04AA">
      <w:pPr>
        <w:pStyle w:val="Tekstprzypisudolnego"/>
      </w:pPr>
      <w:r>
        <w:rPr>
          <w:rStyle w:val="Odwoanieprzypisudolnego"/>
        </w:rPr>
        <w:footnoteRef/>
      </w:r>
      <w:r>
        <w:t xml:space="preserve"> + / - 5%</w:t>
      </w:r>
    </w:p>
  </w:footnote>
  <w:footnote w:id="5">
    <w:p w:rsidR="009D04AA" w:rsidRDefault="009D04AA">
      <w:pPr>
        <w:pStyle w:val="Tekstprzypisudolnego"/>
      </w:pPr>
      <w:r>
        <w:rPr>
          <w:rStyle w:val="Odwoanieprzypisudolnego"/>
        </w:rPr>
        <w:footnoteRef/>
      </w:r>
      <w:r>
        <w:t xml:space="preserve"> + / - </w:t>
      </w:r>
      <w:r>
        <w:t>5%</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64B"/>
    <w:multiLevelType w:val="multilevel"/>
    <w:tmpl w:val="A710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62"/>
    <w:rsid w:val="001F3104"/>
    <w:rsid w:val="00251055"/>
    <w:rsid w:val="002E1E10"/>
    <w:rsid w:val="00341FCB"/>
    <w:rsid w:val="0037519C"/>
    <w:rsid w:val="00390E9A"/>
    <w:rsid w:val="004E2440"/>
    <w:rsid w:val="005E6479"/>
    <w:rsid w:val="005F06CC"/>
    <w:rsid w:val="00606593"/>
    <w:rsid w:val="007074FC"/>
    <w:rsid w:val="009D04AA"/>
    <w:rsid w:val="00A04862"/>
    <w:rsid w:val="00C26983"/>
    <w:rsid w:val="00C31FBA"/>
    <w:rsid w:val="00D01415"/>
    <w:rsid w:val="00F13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E83"/>
  <w15:docId w15:val="{C876BFE1-51E0-4723-989C-3B4C039B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4862"/>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4862"/>
    <w:rPr>
      <w:color w:val="0000FF"/>
      <w:u w:val="single"/>
    </w:rPr>
  </w:style>
  <w:style w:type="character" w:customStyle="1" w:styleId="editable">
    <w:name w:val="editable"/>
    <w:basedOn w:val="Domylnaczcionkaakapitu"/>
    <w:rsid w:val="00A04862"/>
  </w:style>
  <w:style w:type="paragraph" w:styleId="NormalnyWeb">
    <w:name w:val="Normal (Web)"/>
    <w:basedOn w:val="Normalny"/>
    <w:uiPriority w:val="99"/>
    <w:unhideWhenUsed/>
    <w:rsid w:val="00A0486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04862"/>
    <w:rPr>
      <w:b/>
      <w:bCs/>
    </w:rPr>
  </w:style>
  <w:style w:type="character" w:customStyle="1" w:styleId="fleft">
    <w:name w:val="fleft"/>
    <w:basedOn w:val="Domylnaczcionkaakapitu"/>
    <w:rsid w:val="00A04862"/>
  </w:style>
  <w:style w:type="paragraph" w:styleId="Tekstdymka">
    <w:name w:val="Balloon Text"/>
    <w:basedOn w:val="Normalny"/>
    <w:link w:val="TekstdymkaZnak"/>
    <w:uiPriority w:val="99"/>
    <w:semiHidden/>
    <w:unhideWhenUsed/>
    <w:rsid w:val="002E1E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E10"/>
    <w:rPr>
      <w:rFonts w:ascii="Segoe UI" w:eastAsiaTheme="minorEastAsia" w:hAnsi="Segoe UI" w:cs="Segoe UI"/>
      <w:sz w:val="18"/>
      <w:szCs w:val="18"/>
      <w:lang w:eastAsia="pl-PL"/>
    </w:rPr>
  </w:style>
  <w:style w:type="paragraph" w:styleId="Tekstprzypisudolnego">
    <w:name w:val="footnote text"/>
    <w:basedOn w:val="Normalny"/>
    <w:link w:val="TekstprzypisudolnegoZnak"/>
    <w:uiPriority w:val="99"/>
    <w:semiHidden/>
    <w:unhideWhenUsed/>
    <w:rsid w:val="0060659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06593"/>
    <w:rPr>
      <w:rFonts w:eastAsiaTheme="minorEastAsia"/>
      <w:sz w:val="20"/>
      <w:szCs w:val="20"/>
      <w:lang w:eastAsia="pl-PL"/>
    </w:rPr>
  </w:style>
  <w:style w:type="character" w:styleId="Odwoanieprzypisudolnego">
    <w:name w:val="footnote reference"/>
    <w:basedOn w:val="Domylnaczcionkaakapitu"/>
    <w:uiPriority w:val="99"/>
    <w:semiHidden/>
    <w:unhideWhenUsed/>
    <w:rsid w:val="00606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18088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418B-3598-4960-99B1-A78CBBB4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156</Words>
  <Characters>942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ADAX</dc:creator>
  <cp:keywords/>
  <dc:description/>
  <cp:lastModifiedBy>mariola</cp:lastModifiedBy>
  <cp:revision>3</cp:revision>
  <cp:lastPrinted>2017-09-14T07:48:00Z</cp:lastPrinted>
  <dcterms:created xsi:type="dcterms:W3CDTF">2017-09-14T11:03:00Z</dcterms:created>
  <dcterms:modified xsi:type="dcterms:W3CDTF">2017-09-14T11:20:00Z</dcterms:modified>
</cp:coreProperties>
</file>