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-2028323673"/>
        <w:docPartObj>
          <w:docPartGallery w:val="Cover Pages"/>
          <w:docPartUnique/>
        </w:docPartObj>
      </w:sdtPr>
      <w:sdtEndPr>
        <w:rPr>
          <w:rStyle w:val="Teksttreci3"/>
          <w:rFonts w:ascii="Century Gothic" w:hAnsi="Century Gothic"/>
          <w:sz w:val="24"/>
          <w:szCs w:val="24"/>
          <w:shd w:val="clear" w:color="auto" w:fill="FFFFFF"/>
        </w:rPr>
      </w:sdtEndPr>
      <w:sdtContent>
        <w:p w14:paraId="39983F60" w14:textId="718384FE" w:rsidR="00AD7FB7" w:rsidRPr="004F109A" w:rsidRDefault="000C4BFE" w:rsidP="00B147A5">
          <w:pPr>
            <w:tabs>
              <w:tab w:val="left" w:pos="4111"/>
            </w:tabs>
            <w:jc w:val="right"/>
            <w:rPr>
              <w:b/>
              <w:i/>
              <w:color w:val="auto"/>
            </w:rPr>
          </w:pPr>
          <w:r w:rsidRPr="004F109A"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 w:rsidRPr="004F109A"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 w:rsidRPr="004F109A"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 w:rsidRPr="004F109A"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 w:rsidRPr="004F109A"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 w:rsidR="005869A5" w:rsidRPr="004F109A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>Załącznik nr 2a</w:t>
          </w:r>
          <w:r w:rsidRPr="004F109A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 xml:space="preserve"> do </w:t>
          </w:r>
          <w:r w:rsidR="005869A5" w:rsidRPr="004F109A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>SIWZ</w:t>
          </w:r>
        </w:p>
        <w:p w14:paraId="08925932" w14:textId="45CC8F90" w:rsidR="00C83C55" w:rsidRPr="004F109A" w:rsidRDefault="00DA5AF6" w:rsidP="00DA5AF6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rPr>
              <w:rStyle w:val="Teksttreci2"/>
              <w:rFonts w:ascii="Century Gothic" w:hAnsi="Century Gothic"/>
              <w:b/>
              <w:bCs/>
              <w:sz w:val="48"/>
              <w:szCs w:val="48"/>
            </w:rPr>
          </w:pPr>
          <w:r w:rsidRPr="004F109A">
            <w:rPr>
              <w:rStyle w:val="Teksttreci2"/>
              <w:rFonts w:ascii="Century Gothic" w:hAnsi="Century Gothic"/>
              <w:sz w:val="48"/>
              <w:szCs w:val="48"/>
            </w:rPr>
            <w:t>Szczegółowy opis przedmiotu zamówienia</w:t>
          </w:r>
        </w:p>
        <w:p w14:paraId="71747BC6" w14:textId="6F475DFF" w:rsidR="00C83C55" w:rsidRPr="004F109A" w:rsidRDefault="00146C02" w:rsidP="006722FA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 w:rsidRPr="004F109A">
            <w:rPr>
              <w:rFonts w:ascii="Century Gothic" w:hAnsi="Century Gothic"/>
              <w:b w:val="0"/>
              <w:sz w:val="36"/>
              <w:szCs w:val="36"/>
            </w:rPr>
            <w:t xml:space="preserve">Komputer stacjonarny </w:t>
          </w:r>
          <w:r w:rsidR="00BC20A7" w:rsidRPr="004F109A">
            <w:rPr>
              <w:rFonts w:ascii="Century Gothic" w:hAnsi="Century Gothic"/>
              <w:b w:val="0"/>
              <w:sz w:val="36"/>
              <w:szCs w:val="36"/>
            </w:rPr>
            <w:t>do zastosowań CAD/CAM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406"/>
            <w:gridCol w:w="8050"/>
          </w:tblGrid>
          <w:tr w:rsidR="004F109A" w:rsidRPr="004F109A" w14:paraId="61996F45" w14:textId="77777777" w:rsidTr="009C7CF3">
            <w:trPr>
              <w:cantSplit/>
              <w:jc w:val="center"/>
            </w:trPr>
            <w:tc>
              <w:tcPr>
                <w:tcW w:w="240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CBD4601" w14:textId="77777777" w:rsidR="00C83C55" w:rsidRPr="004F109A" w:rsidRDefault="00C83C55" w:rsidP="00A12A03">
                <w:pPr>
                  <w:rPr>
                    <w:color w:val="auto"/>
                    <w:sz w:val="24"/>
                    <w:szCs w:val="24"/>
                  </w:rPr>
                </w:pPr>
                <w:r w:rsidRPr="004F109A">
                  <w:rPr>
                    <w:color w:val="auto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05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335D92" w14:textId="69C2C383" w:rsidR="00C83C55" w:rsidRPr="004F109A" w:rsidRDefault="009C7CF3" w:rsidP="009C7CF3">
                <w:pPr>
                  <w:jc w:val="right"/>
                  <w:rPr>
                    <w:color w:val="auto"/>
                    <w:sz w:val="24"/>
                    <w:szCs w:val="24"/>
                  </w:rPr>
                </w:pPr>
                <w:r w:rsidRPr="004F109A">
                  <w:rPr>
                    <w:color w:val="auto"/>
                    <w:sz w:val="24"/>
                    <w:szCs w:val="24"/>
                  </w:rPr>
                  <w:t xml:space="preserve">Wymagane </w:t>
                </w:r>
                <w:r w:rsidR="0067582B">
                  <w:rPr>
                    <w:color w:val="auto"/>
                    <w:sz w:val="24"/>
                    <w:szCs w:val="24"/>
                  </w:rPr>
                  <w:t xml:space="preserve">minimalne </w:t>
                </w:r>
                <w:r w:rsidRPr="004F109A">
                  <w:rPr>
                    <w:color w:val="auto"/>
                    <w:sz w:val="24"/>
                    <w:szCs w:val="24"/>
                  </w:rPr>
                  <w:t>parametry</w:t>
                </w:r>
              </w:p>
            </w:tc>
          </w:tr>
          <w:tr w:rsidR="004F109A" w:rsidRPr="004F109A" w14:paraId="60AD6F3B" w14:textId="77777777" w:rsidTr="009C7CF3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64EA3F9" w14:textId="77777777" w:rsidR="00C83C55" w:rsidRPr="004F109A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Typ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1F5759B" w14:textId="028B0F1E" w:rsidR="00C83C55" w:rsidRPr="004F109A" w:rsidRDefault="00BC20A7" w:rsidP="00BC20A7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Komputer stacjonarny</w:t>
                </w:r>
              </w:p>
            </w:tc>
          </w:tr>
          <w:tr w:rsidR="004F109A" w:rsidRPr="004F109A" w14:paraId="07924ED2" w14:textId="77777777" w:rsidTr="009C7CF3">
            <w:trPr>
              <w:cantSplit/>
              <w:trHeight w:val="1487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89125EA" w14:textId="77777777" w:rsidR="00C83C55" w:rsidRPr="004F109A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3686908" w14:textId="059BAD6F" w:rsidR="00C83C55" w:rsidRPr="004F109A" w:rsidRDefault="00C83C55" w:rsidP="00F55D8A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Procesor wielordzeniowy, zgodny z architekturą x86, możliwość uruchamiania aplikacji 64 bitowych, sprzętowe wsparcie dla wirtualizacji</w:t>
                </w:r>
                <w:r w:rsidR="009C7CF3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, </w:t>
                </w:r>
                <w:r w:rsidR="00946A5B" w:rsidRPr="004F109A">
                  <w:rPr>
                    <w:rStyle w:val="TeksttreciGeorgia"/>
                    <w:rFonts w:ascii="Century Gothic" w:hAnsi="Century Gothic"/>
                    <w:sz w:val="24"/>
                    <w:szCs w:val="24"/>
                  </w:rPr>
                  <w:t>o</w:t>
                </w: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średniej wydajności ocenianej na co najmniej </w:t>
                </w:r>
                <w:r w:rsidR="009C7CF3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3</w:t>
                </w:r>
                <w:r w:rsidR="00F2485B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0</w:t>
                </w: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000 pkt. </w:t>
                </w:r>
                <w:r w:rsidR="009C7CF3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 teście PassMark.</w:t>
                </w:r>
              </w:p>
            </w:tc>
          </w:tr>
          <w:tr w:rsidR="004F109A" w:rsidRPr="004F109A" w14:paraId="154264E6" w14:textId="77777777" w:rsidTr="005E477D">
            <w:trPr>
              <w:cantSplit/>
              <w:trHeight w:val="1511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E68BF5" w14:textId="77777777" w:rsidR="00C83C55" w:rsidRPr="004F109A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Wirtualizacja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193FC4A" w14:textId="409BB577" w:rsidR="00C83C55" w:rsidRPr="004F109A" w:rsidRDefault="00C83C55" w:rsidP="00357C82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Sprzętowe wsparcie technologii wirtualizacji procesorów, pamięci i</w:t>
                </w:r>
                <w:r w:rsidR="00357C82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 </w:t>
                </w: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urządzeń I/O realizowane w procesorze, chipsecie płyty głównej oraz w BIOS systemu (możliwość włączenia/wyłączenia sprzętowego wsparcia wirtualizacji).</w:t>
                </w:r>
              </w:p>
            </w:tc>
          </w:tr>
          <w:tr w:rsidR="004F109A" w:rsidRPr="004F109A" w14:paraId="2F382C07" w14:textId="77777777" w:rsidTr="009C7CF3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F258001" w14:textId="77777777" w:rsidR="00C83C55" w:rsidRPr="004F109A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Pamięć</w:t>
                </w:r>
              </w:p>
              <w:p w14:paraId="4CAC85E5" w14:textId="77777777" w:rsidR="00C83C55" w:rsidRPr="004F109A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operacyjna</w:t>
                </w:r>
              </w:p>
              <w:p w14:paraId="119992BD" w14:textId="77777777" w:rsidR="00C83C55" w:rsidRPr="004F109A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RAM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B9F0964" w14:textId="0D8E9ED6" w:rsidR="00C83C55" w:rsidRPr="004F109A" w:rsidRDefault="009C7CF3" w:rsidP="00993CD8">
                <w:pPr>
                  <w:pStyle w:val="Teksttreci1"/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Co najmniej 16</w:t>
                </w:r>
                <w:r w:rsidR="00946A5B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="00993CD8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GB RAM</w:t>
                </w:r>
                <w:r w:rsidR="000F50B5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4F109A" w:rsidRPr="004F109A" w14:paraId="6602D90F" w14:textId="77777777" w:rsidTr="005E477D">
            <w:trPr>
              <w:cantSplit/>
              <w:trHeight w:val="459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8FDD533" w14:textId="77777777" w:rsidR="00C83C55" w:rsidRPr="004F109A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CE8B209" w14:textId="7D285833" w:rsidR="00C83C55" w:rsidRPr="004F109A" w:rsidRDefault="00C83C55" w:rsidP="009C7CF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Dysk SSD M.2 </w:t>
                </w:r>
                <w:r w:rsidR="00F2485B" w:rsidRPr="004F109A">
                  <w:rPr>
                    <w:rStyle w:val="TeksttreciGeorgia"/>
                    <w:rFonts w:ascii="Century Gothic" w:hAnsi="Century Gothic"/>
                    <w:sz w:val="24"/>
                    <w:szCs w:val="24"/>
                  </w:rPr>
                  <w:t>o</w:t>
                </w: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pojemności</w:t>
                </w:r>
                <w:r w:rsidR="005E021E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="009C7CF3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co najmniej 1TB</w:t>
                </w:r>
                <w:r w:rsidR="000F50B5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4F109A" w:rsidRPr="004F109A" w14:paraId="20AD9A2C" w14:textId="77777777" w:rsidTr="005E477D">
            <w:trPr>
              <w:cantSplit/>
              <w:trHeight w:val="1543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800176" w14:textId="77777777" w:rsidR="00C83C55" w:rsidRPr="004F109A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Karta graficzna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BCFDF12" w14:textId="01A0C15B" w:rsidR="00C83C55" w:rsidRPr="004F109A" w:rsidRDefault="00835C65" w:rsidP="00993CD8">
                <w:pPr>
                  <w:pStyle w:val="Teksttreci1"/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Dedykowana karta graficzna, rekomendowana do zastosowań CAD/CAM, posiadająca co najmniej 4 GB pamięci </w:t>
                </w:r>
                <w:r w:rsidR="00993CD8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RAM</w:t>
                </w: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 o</w:t>
                </w:r>
                <w:r w:rsidR="00C83C55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bsługująca</w:t>
                </w:r>
                <w:r w:rsidR="00CD7D1D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co najmniej rozdzielczość </w:t>
                </w: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3840x2160</w:t>
                </w:r>
                <w:r w:rsidR="00C83C55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pikseli przy </w:t>
                </w:r>
                <w:r w:rsidR="00CD7D1D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częstotliwości odś</w:t>
                </w: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wieżania ekranu co najmniej 10</w:t>
                </w:r>
                <w:r w:rsidR="005E021E"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0Hz.</w:t>
                </w:r>
              </w:p>
            </w:tc>
          </w:tr>
          <w:tr w:rsidR="004F109A" w:rsidRPr="004F109A" w14:paraId="483031BC" w14:textId="77777777" w:rsidTr="005E477D">
            <w:trPr>
              <w:cantSplit/>
              <w:trHeight w:val="820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0EADDC1" w14:textId="22A6A4C7" w:rsidR="00877405" w:rsidRPr="004F109A" w:rsidRDefault="00877405" w:rsidP="00877405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27D8673" w14:textId="7187A507" w:rsidR="00877405" w:rsidRPr="004F109A" w:rsidRDefault="00877405" w:rsidP="00877405">
                <w:pPr>
                  <w:pStyle w:val="Teksttreci1"/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Co najmniej:</w:t>
                </w:r>
              </w:p>
              <w:p w14:paraId="6D49EDAF" w14:textId="4136212F" w:rsidR="00877405" w:rsidRPr="004F109A" w:rsidRDefault="00877405" w:rsidP="00877405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5" w:hanging="205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karta sieciowa 1Gb Ethernet.</w:t>
                </w:r>
              </w:p>
            </w:tc>
          </w:tr>
          <w:tr w:rsidR="004F109A" w:rsidRPr="004F109A" w14:paraId="655599E4" w14:textId="77777777" w:rsidTr="009C7CF3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46C0571" w14:textId="1CA85C9C" w:rsidR="00877405" w:rsidRPr="004F109A" w:rsidRDefault="00877405" w:rsidP="00877405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System</w:t>
                </w:r>
              </w:p>
              <w:p w14:paraId="2F19A102" w14:textId="77777777" w:rsidR="00877405" w:rsidRPr="004F109A" w:rsidRDefault="00877405" w:rsidP="00877405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2252052" w14:textId="5144DF75" w:rsidR="00877405" w:rsidRPr="004F109A" w:rsidRDefault="00877405" w:rsidP="00877405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05" w:hanging="21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Brak preinstalowanego systemu operacyjnego – zamawiający dysponuje już niezbędnymi licencjami.</w:t>
                </w:r>
              </w:p>
            </w:tc>
          </w:tr>
          <w:tr w:rsidR="004F109A" w:rsidRPr="004F109A" w14:paraId="6D8B241A" w14:textId="77777777" w:rsidTr="005E477D">
            <w:trPr>
              <w:cantSplit/>
              <w:trHeight w:val="5866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C2B300C" w14:textId="77777777" w:rsidR="00877405" w:rsidRPr="004F109A" w:rsidRDefault="00877405" w:rsidP="00877405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lastRenderedPageBreak/>
                  <w:t>BIOS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FDEE87D" w14:textId="77777777" w:rsidR="00877405" w:rsidRPr="004F109A" w:rsidRDefault="00877405" w:rsidP="00877405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558A0316" w14:textId="77777777" w:rsidR="00877405" w:rsidRPr="004F109A" w:rsidRDefault="00877405" w:rsidP="00877405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33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417D5E30" w14:textId="77777777" w:rsidR="00877405" w:rsidRPr="004F109A" w:rsidRDefault="00877405" w:rsidP="00877405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oprogramowanie umożliwia:</w:t>
                </w:r>
              </w:p>
              <w:p w14:paraId="019336D3" w14:textId="77777777" w:rsidR="00877405" w:rsidRPr="004F109A" w:rsidRDefault="00877405" w:rsidP="00877405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451B4488" w14:textId="7EE93F6A" w:rsidR="00877405" w:rsidRPr="004F109A" w:rsidRDefault="00877405" w:rsidP="00877405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włączanie i wyłączanie interfejsów sieciowych</w:t>
                </w:r>
              </w:p>
              <w:p w14:paraId="4220E47E" w14:textId="77777777" w:rsidR="00877405" w:rsidRPr="004F109A" w:rsidRDefault="00877405" w:rsidP="00877405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blokowanie i odblokowywanie BOOT-owania stacji roboczej z urządzeń zewnętrznych,</w:t>
                </w:r>
              </w:p>
              <w:p w14:paraId="02EA9815" w14:textId="77777777" w:rsidR="00877405" w:rsidRPr="004F109A" w:rsidRDefault="00877405" w:rsidP="00877405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7CD91D17" w14:textId="06EDA3F0" w:rsidR="00877405" w:rsidRPr="004F109A" w:rsidRDefault="00877405" w:rsidP="00877405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ustawienie hasła na poziomie administratora systemu oraz dysku twardego,</w:t>
                </w:r>
              </w:p>
              <w:p w14:paraId="4C3021BD" w14:textId="77777777" w:rsidR="00877405" w:rsidRPr="004F109A" w:rsidRDefault="00877405" w:rsidP="00877405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79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4F109A" w:rsidRPr="004F109A" w14:paraId="6F10994E" w14:textId="77777777" w:rsidTr="005E477D">
            <w:trPr>
              <w:cantSplit/>
              <w:trHeight w:val="1232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DF4EE7D" w14:textId="77777777" w:rsidR="00877405" w:rsidRPr="004F109A" w:rsidRDefault="00877405" w:rsidP="00877405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6DDA66" w14:textId="36FEBD7A" w:rsidR="00877405" w:rsidRPr="004F109A" w:rsidRDefault="00877405" w:rsidP="00877405">
                <w:pPr>
                  <w:pStyle w:val="Teksttreci1"/>
                  <w:shd w:val="clear" w:color="auto" w:fill="auto"/>
                  <w:spacing w:before="0" w:after="6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Porty w obudowie komputera obejmujące co najmniej:</w:t>
                </w:r>
              </w:p>
              <w:p w14:paraId="79603C3D" w14:textId="1CE92F86" w:rsidR="00877405" w:rsidRPr="004F109A" w:rsidRDefault="00877405" w:rsidP="00877405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4 porty USB 3.2 typu A w obudowie komputera ,</w:t>
                </w:r>
              </w:p>
              <w:p w14:paraId="58812FB8" w14:textId="0EAF27B7" w:rsidR="00877405" w:rsidRPr="004F109A" w:rsidRDefault="00877405" w:rsidP="00877405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Ethernet RJ45.</w:t>
                </w:r>
              </w:p>
            </w:tc>
          </w:tr>
          <w:tr w:rsidR="004F109A" w:rsidRPr="004F109A" w14:paraId="3E709771" w14:textId="77777777" w:rsidTr="005E477D">
            <w:trPr>
              <w:cantSplit/>
              <w:trHeight w:val="1521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AD64204" w14:textId="77777777" w:rsidR="00877405" w:rsidRPr="004F109A" w:rsidRDefault="00877405" w:rsidP="00877405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AF76E2" w14:textId="61749167" w:rsidR="00877405" w:rsidRPr="004F109A" w:rsidRDefault="00877405" w:rsidP="00DB3F97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Zasilacz o mocy umożliwiającej niezakłócone funkcjonowanie jednostki przy najwyższym możliwym obciążeniu, pracujący w sieci 230V 50/60Hz prądu przemiennego, zapewniający sprawne działanie całej jednostki.</w:t>
                </w:r>
              </w:p>
            </w:tc>
          </w:tr>
          <w:tr w:rsidR="004F109A" w:rsidRPr="004F109A" w14:paraId="2AB54B38" w14:textId="77777777" w:rsidTr="009C7CF3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6E8DA4" w14:textId="77777777" w:rsidR="00877405" w:rsidRPr="004F109A" w:rsidRDefault="00877405" w:rsidP="00877405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Warunki</w:t>
                </w:r>
              </w:p>
              <w:p w14:paraId="2C3C79E9" w14:textId="77777777" w:rsidR="00877405" w:rsidRPr="004F109A" w:rsidRDefault="00877405" w:rsidP="00877405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06C02D3" w14:textId="56E0359E" w:rsidR="00877405" w:rsidRPr="004F109A" w:rsidRDefault="00877405" w:rsidP="00877405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-40"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36-miesięczna gwarancja producenta, liczona od dnia podpisania ostatecznego jakościowego protokołu odbioru.</w:t>
                </w:r>
              </w:p>
            </w:tc>
          </w:tr>
          <w:tr w:rsidR="004F109A" w:rsidRPr="004F109A" w14:paraId="4FA8D97C" w14:textId="77777777" w:rsidTr="005E477D">
            <w:trPr>
              <w:cantSplit/>
              <w:trHeight w:val="1700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1372C5" w14:textId="77777777" w:rsidR="00877405" w:rsidRPr="004F109A" w:rsidRDefault="00877405" w:rsidP="00877405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Wymagania</w:t>
                </w:r>
              </w:p>
              <w:p w14:paraId="6D26B7B8" w14:textId="77777777" w:rsidR="00877405" w:rsidRPr="004F109A" w:rsidRDefault="00877405" w:rsidP="00877405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1630AFA" w14:textId="06D13EA9" w:rsidR="00877405" w:rsidRPr="004F109A" w:rsidRDefault="00877405" w:rsidP="00877405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Wszystkie oferowane komponenty wchodzące w skład komputera będą ze sobą kompatybilne i nie będą obniżać jego wydajności. Zamawiający nie dopuszcza, aby zaoferowane komponenty komputera pracowały na niższych parametrach niż opisywane w SIWZ.</w:t>
                </w:r>
              </w:p>
            </w:tc>
          </w:tr>
          <w:tr w:rsidR="004F109A" w:rsidRPr="004F109A" w14:paraId="222437A1" w14:textId="77777777" w:rsidTr="005E477D">
            <w:trPr>
              <w:cantSplit/>
              <w:trHeight w:val="1387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A189E8E" w14:textId="262A0B5A" w:rsidR="00E83C5B" w:rsidRPr="004F109A" w:rsidRDefault="00E83C5B" w:rsidP="00E83C5B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Klawiatura, mysz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FD7FA21" w14:textId="425ADA5F" w:rsidR="00E83C5B" w:rsidRPr="004F109A" w:rsidRDefault="00E83C5B" w:rsidP="00E83C5B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układ polski programisty z wydzieloną fizycznie klawiaturą numeryczną, klawiatura podświetlana,</w:t>
                </w: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 odporna na zalanie,</w:t>
                </w:r>
              </w:p>
              <w:p w14:paraId="0D877F1D" w14:textId="4F25C385" w:rsidR="00E83C5B" w:rsidRPr="004F109A" w:rsidRDefault="00E83C5B" w:rsidP="00E83C5B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4F109A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mysz przewodowa, laserowa USB z dwoma klawiszami oraz rolką (scroll).</w:t>
                </w:r>
              </w:p>
            </w:tc>
          </w:tr>
        </w:tbl>
      </w:sdtContent>
    </w:sdt>
    <w:p w14:paraId="67B4B91C" w14:textId="77777777" w:rsidR="004F109A" w:rsidRPr="00FF31B4" w:rsidRDefault="004F109A" w:rsidP="00BF76AF">
      <w:pPr>
        <w:tabs>
          <w:tab w:val="left" w:pos="4111"/>
        </w:tabs>
        <w:jc w:val="right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FF31B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</w:t>
      </w:r>
    </w:p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1466779364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7C7054A0" w14:textId="316AC282" w:rsidR="00BF76AF" w:rsidRPr="00FF31B4" w:rsidRDefault="00BF76AF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235A4DA3" w14:textId="77777777" w:rsidR="00E83C5B" w:rsidRPr="00FF31B4" w:rsidRDefault="00E83C5B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6D06EC3C" w14:textId="77777777" w:rsidR="00E83C5B" w:rsidRPr="00FF31B4" w:rsidRDefault="00E83C5B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3DA1B820" w14:textId="77777777" w:rsidR="00E83C5B" w:rsidRPr="00FF31B4" w:rsidRDefault="00E83C5B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0021870F" w14:textId="77777777" w:rsidR="00E83C5B" w:rsidRPr="00FF31B4" w:rsidRDefault="00E83C5B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0ADE066B" w14:textId="77777777" w:rsidR="00C615B9" w:rsidRPr="00DA5AF6" w:rsidRDefault="00C615B9" w:rsidP="00C615B9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lastRenderedPageBreak/>
            <w:t>Monitor komputerowy</w:t>
          </w:r>
        </w:p>
        <w:p w14:paraId="02A8F4D7" w14:textId="77777777" w:rsidR="00C615B9" w:rsidRDefault="00C615B9" w:rsidP="00C615B9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406"/>
            <w:gridCol w:w="8050"/>
          </w:tblGrid>
          <w:tr w:rsidR="00C615B9" w:rsidRPr="00742B96" w14:paraId="7BA64ABA" w14:textId="77777777" w:rsidTr="00DD4D9C">
            <w:trPr>
              <w:cantSplit/>
              <w:jc w:val="center"/>
            </w:trPr>
            <w:tc>
              <w:tcPr>
                <w:tcW w:w="240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6C597E6" w14:textId="77777777" w:rsidR="00C615B9" w:rsidRPr="00A12A03" w:rsidRDefault="00C615B9" w:rsidP="00DD4D9C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05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5612A74" w14:textId="77777777" w:rsidR="00C615B9" w:rsidRPr="00A12A03" w:rsidRDefault="00C615B9" w:rsidP="00DD4D9C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Wymagane parametry</w:t>
                </w:r>
              </w:p>
            </w:tc>
          </w:tr>
          <w:tr w:rsidR="00C615B9" w:rsidRPr="00742B96" w14:paraId="1CDA3E8E" w14:textId="77777777" w:rsidTr="00DD4D9C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58DB051" w14:textId="77777777" w:rsidR="00C615B9" w:rsidRPr="007217E2" w:rsidRDefault="00C615B9" w:rsidP="00DD4D9C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217E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7B1D8E3" w14:textId="77777777" w:rsidR="00C615B9" w:rsidRPr="007217E2" w:rsidRDefault="00C615B9" w:rsidP="00DD4D9C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217E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Monitor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komputerowy</w:t>
                </w:r>
              </w:p>
            </w:tc>
          </w:tr>
          <w:tr w:rsidR="00C615B9" w:rsidRPr="007217E2" w14:paraId="2EA88AD9" w14:textId="77777777" w:rsidTr="00DD4D9C">
            <w:trPr>
              <w:cantSplit/>
              <w:trHeight w:val="507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B9E8900" w14:textId="77777777" w:rsidR="00C615B9" w:rsidRPr="007217E2" w:rsidRDefault="00C615B9" w:rsidP="00DD4D9C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217E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BFAC6C8" w14:textId="77777777" w:rsidR="00C615B9" w:rsidRPr="007217E2" w:rsidRDefault="00C615B9" w:rsidP="00DD4D9C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217E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 najmniej 1920x1080 pikseli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C615B9" w:rsidRPr="00742B96" w14:paraId="7918E4E6" w14:textId="77777777" w:rsidTr="00DD4D9C">
            <w:trPr>
              <w:cantSplit/>
              <w:trHeight w:val="645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E37669" w14:textId="77777777" w:rsidR="00C615B9" w:rsidRPr="007217E2" w:rsidRDefault="00C615B9" w:rsidP="00DD4D9C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217E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Kąty widzenia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B4249E0" w14:textId="77777777" w:rsidR="00C615B9" w:rsidRPr="007217E2" w:rsidRDefault="00C615B9" w:rsidP="00DD4D9C">
                <w:pPr>
                  <w:pStyle w:val="Teksttreci1"/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217E2">
                  <w:rPr>
                    <w:rFonts w:ascii="Century Gothic" w:hAnsi="Century Gothic"/>
                    <w:sz w:val="24"/>
                    <w:szCs w:val="24"/>
                  </w:rPr>
                  <w:t>Co najmniej 178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° w pionie i poziomie.</w:t>
                </w:r>
              </w:p>
            </w:tc>
          </w:tr>
          <w:tr w:rsidR="00C615B9" w:rsidRPr="00742B96" w14:paraId="4EA975ED" w14:textId="77777777" w:rsidTr="00DD4D9C">
            <w:trPr>
              <w:cantSplit/>
              <w:trHeight w:val="533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B12332E" w14:textId="77777777" w:rsidR="00C615B9" w:rsidRPr="00742B96" w:rsidRDefault="00C615B9" w:rsidP="00DD4D9C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Przekątna ekranu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4424DA5" w14:textId="77777777" w:rsidR="00C615B9" w:rsidRPr="007217E2" w:rsidRDefault="00C615B9" w:rsidP="00DD4D9C">
                <w:pPr>
                  <w:pStyle w:val="Teksttreci1"/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Przekątna ekranu co najmniej 24”.</w:t>
                </w:r>
              </w:p>
            </w:tc>
          </w:tr>
          <w:tr w:rsidR="00C615B9" w:rsidRPr="00742B96" w14:paraId="5065ADA9" w14:textId="77777777" w:rsidTr="00DD4D9C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61DEDC5" w14:textId="77777777" w:rsidR="00C615B9" w:rsidRPr="00742B96" w:rsidRDefault="00C615B9" w:rsidP="00DD4D9C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Złącza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5379540" w14:textId="77777777" w:rsidR="00C615B9" w:rsidRPr="00742B96" w:rsidRDefault="00C615B9" w:rsidP="00DD4D9C">
                <w:pPr>
                  <w:pStyle w:val="Teksttreci1"/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 najmniej jedno złącze kompatybilne z kartą graficzną oferowaną w zestawie komputerowym.</w:t>
                </w:r>
              </w:p>
            </w:tc>
          </w:tr>
          <w:tr w:rsidR="00C615B9" w:rsidRPr="00742B96" w14:paraId="7CF358AA" w14:textId="77777777" w:rsidTr="00DD4D9C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7C41E6F" w14:textId="77777777" w:rsidR="00C615B9" w:rsidRDefault="00C615B9" w:rsidP="00DD4D9C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Okablowanie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9D073B2" w14:textId="77777777" w:rsidR="00C615B9" w:rsidRDefault="00C615B9" w:rsidP="00DD4D9C">
                <w:pPr>
                  <w:pStyle w:val="Teksttreci1"/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Przewód zasilający oraz przewód do połączenia z kartą graficzną oferowaną w zestawie komputerowym.</w:t>
                </w:r>
              </w:p>
            </w:tc>
          </w:tr>
          <w:tr w:rsidR="007E302E" w:rsidRPr="00742B96" w14:paraId="6FDA44E2" w14:textId="77777777" w:rsidTr="00DD4D9C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5C264A2" w14:textId="77777777" w:rsidR="007E302E" w:rsidRPr="00FF31B4" w:rsidRDefault="007E302E" w:rsidP="007E302E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FF31B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Warunki</w:t>
                </w:r>
              </w:p>
              <w:p w14:paraId="6887AD7B" w14:textId="6D9B870C" w:rsidR="007E302E" w:rsidRDefault="007E302E" w:rsidP="007E302E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FF31B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1745B7" w14:textId="0298BC4B" w:rsidR="007E302E" w:rsidRDefault="007E302E" w:rsidP="007E302E">
                <w:pPr>
                  <w:pStyle w:val="Teksttreci1"/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FF31B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36-miesięczna gwarancja producenta, liczona od dnia podpisania ostatecznego jakościowego protokołu odbioru.</w:t>
                </w:r>
              </w:p>
            </w:tc>
          </w:tr>
        </w:tbl>
        <w:p w14:paraId="2146FF5A" w14:textId="77777777" w:rsidR="00E83C5B" w:rsidRPr="00FF31B4" w:rsidRDefault="00E83C5B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2416CF44" w14:textId="77777777" w:rsidR="00E83C5B" w:rsidRPr="00FF31B4" w:rsidRDefault="00E83C5B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1A1A3441" w14:textId="77777777" w:rsidR="00E83C5B" w:rsidRPr="00FF31B4" w:rsidRDefault="00E83C5B" w:rsidP="00BF76AF">
          <w:pPr>
            <w:tabs>
              <w:tab w:val="left" w:pos="4111"/>
            </w:tabs>
            <w:jc w:val="right"/>
            <w:rPr>
              <w:color w:val="auto"/>
            </w:rPr>
          </w:pPr>
        </w:p>
        <w:sdt>
          <w:sdtPr>
            <w:rPr>
              <w:b w:val="0"/>
              <w:bCs w:val="0"/>
              <w:shd w:val="clear" w:color="auto" w:fill="FFFFFF"/>
            </w:rPr>
            <w:id w:val="-438839628"/>
            <w:docPartObj>
              <w:docPartGallery w:val="Cover Pages"/>
              <w:docPartUnique/>
            </w:docPartObj>
          </w:sdtPr>
          <w:sdtEndPr>
            <w:rPr>
              <w:shd w:val="clear" w:color="auto" w:fill="auto"/>
            </w:rPr>
          </w:sdtEndPr>
          <w:sdtContent>
            <w:p w14:paraId="227AAD3F" w14:textId="1B8653DB" w:rsidR="00B54172" w:rsidRPr="00FF31B4" w:rsidRDefault="00B54172" w:rsidP="00C615B9">
              <w:pPr>
                <w:pStyle w:val="Teksttreci20"/>
                <w:numPr>
                  <w:ilvl w:val="0"/>
                  <w:numId w:val="11"/>
                </w:numPr>
                <w:shd w:val="clear" w:color="auto" w:fill="auto"/>
                <w:spacing w:before="100" w:beforeAutospacing="1" w:after="100" w:afterAutospacing="1" w:line="240" w:lineRule="auto"/>
                <w:jc w:val="left"/>
                <w:rPr>
                  <w:rFonts w:ascii="Century Gothic" w:hAnsi="Century Gothic"/>
                  <w:b w:val="0"/>
                  <w:sz w:val="36"/>
                  <w:szCs w:val="36"/>
                </w:rPr>
              </w:pPr>
              <w:r w:rsidRPr="00FF31B4">
                <w:rPr>
                  <w:rFonts w:ascii="Century Gothic" w:hAnsi="Century Gothic"/>
                  <w:b w:val="0"/>
                  <w:sz w:val="36"/>
                  <w:szCs w:val="36"/>
                </w:rPr>
                <w:t>Laptop</w:t>
              </w:r>
            </w:p>
            <w:tbl>
              <w:tblPr>
                <w:tblW w:w="0" w:type="auto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  <w:tblLook w:val="0000" w:firstRow="0" w:lastRow="0" w:firstColumn="0" w:lastColumn="0" w:noHBand="0" w:noVBand="0"/>
              </w:tblPr>
              <w:tblGrid>
                <w:gridCol w:w="2406"/>
                <w:gridCol w:w="8050"/>
              </w:tblGrid>
              <w:tr w:rsidR="00FF31B4" w:rsidRPr="00FF31B4" w14:paraId="3A769585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78872D3" w14:textId="60CE077C" w:rsidR="00B54172" w:rsidRPr="00FF31B4" w:rsidRDefault="00B54172" w:rsidP="004374D7">
                    <w:pPr>
                      <w:rPr>
                        <w:color w:val="auto"/>
                        <w:sz w:val="24"/>
                        <w:szCs w:val="24"/>
                      </w:rPr>
                    </w:pPr>
                    <w:r w:rsidRPr="00FF31B4">
                      <w:rPr>
                        <w:color w:val="auto"/>
                        <w:sz w:val="24"/>
                        <w:szCs w:val="24"/>
                      </w:rPr>
                      <w:t>Komponent</w:t>
                    </w:r>
                  </w:p>
                </w:tc>
                <w:tc>
                  <w:tcPr>
                    <w:tcW w:w="8050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8A9F05A" w14:textId="14EA36FD" w:rsidR="00B54172" w:rsidRPr="00FF31B4" w:rsidRDefault="002608D8" w:rsidP="002608D8">
                    <w:pPr>
                      <w:jc w:val="right"/>
                      <w:rPr>
                        <w:color w:val="auto"/>
                        <w:sz w:val="24"/>
                        <w:szCs w:val="24"/>
                      </w:rPr>
                    </w:pPr>
                    <w:r w:rsidRPr="00FF31B4">
                      <w:rPr>
                        <w:color w:val="auto"/>
                        <w:sz w:val="24"/>
                        <w:szCs w:val="24"/>
                      </w:rPr>
                      <w:t>Wymagane parametry</w:t>
                    </w:r>
                  </w:p>
                </w:tc>
              </w:tr>
              <w:tr w:rsidR="00FF31B4" w:rsidRPr="00FF31B4" w14:paraId="76228CE7" w14:textId="77777777" w:rsidTr="005E477D">
                <w:trPr>
                  <w:cantSplit/>
                  <w:trHeight w:val="479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252ED93" w14:textId="77777777" w:rsidR="00B54172" w:rsidRPr="00FF31B4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Typ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2710D92" w14:textId="77777777" w:rsidR="00B54172" w:rsidRPr="00FF31B4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Laptop</w:t>
                    </w:r>
                  </w:p>
                </w:tc>
              </w:tr>
              <w:tr w:rsidR="00FF31B4" w:rsidRPr="00FF31B4" w14:paraId="59AE347B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684654B" w14:textId="77777777" w:rsidR="00B54172" w:rsidRPr="00FF31B4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Procesor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02EACF6" w14:textId="3D9805E9" w:rsidR="00B54172" w:rsidRPr="00FF31B4" w:rsidRDefault="00B54172" w:rsidP="002608D8">
                    <w:pPr>
                      <w:pStyle w:val="Teksttreci1"/>
                      <w:shd w:val="clear" w:color="auto" w:fill="auto"/>
                      <w:spacing w:before="0" w:after="24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Procesor wielordzeniowy, zgodny z architekturą x86, możliwość uruchamiania aplikacji 64 bitowych, </w:t>
                    </w:r>
                    <w:r w:rsidRPr="00FF31B4">
                      <w:rPr>
                        <w:rStyle w:val="TeksttreciGeorgia"/>
                        <w:rFonts w:ascii="Century Gothic" w:hAnsi="Century Gothic"/>
                        <w:sz w:val="24"/>
                        <w:szCs w:val="24"/>
                      </w:rPr>
                      <w:t>o</w:t>
                    </w: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 średniej wydaj</w:t>
                    </w:r>
                    <w:r w:rsidR="002608D8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ności ocenianej na co najmniej 200</w:t>
                    </w: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00 pkt. w teście PassMark. </w:t>
                    </w:r>
                  </w:p>
                </w:tc>
              </w:tr>
              <w:tr w:rsidR="00FF31B4" w:rsidRPr="00FF31B4" w14:paraId="2D06CAB1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7F4BD50" w14:textId="77777777" w:rsidR="00B54172" w:rsidRPr="00FF31B4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Pamięć</w:t>
                    </w:r>
                  </w:p>
                  <w:p w14:paraId="630F9A59" w14:textId="77777777" w:rsidR="00B54172" w:rsidRPr="00FF31B4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operacyjna</w:t>
                    </w:r>
                  </w:p>
                  <w:p w14:paraId="68A144F0" w14:textId="77777777" w:rsidR="00B54172" w:rsidRPr="00FF31B4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RAM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DDE87A7" w14:textId="6BD8CB63" w:rsidR="00B54172" w:rsidRPr="00FF31B4" w:rsidRDefault="002608D8" w:rsidP="002608D8">
                    <w:pPr>
                      <w:pStyle w:val="Teksttreci1"/>
                      <w:shd w:val="clear" w:color="auto" w:fill="auto"/>
                      <w:tabs>
                        <w:tab w:val="left" w:pos="3"/>
                      </w:tabs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Co najmniej 16</w:t>
                    </w:r>
                    <w:r w:rsidR="00B54172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 </w:t>
                    </w: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GB RAM.</w:t>
                    </w:r>
                  </w:p>
                </w:tc>
              </w:tr>
              <w:tr w:rsidR="00FF31B4" w:rsidRPr="00FF31B4" w14:paraId="2EE22C67" w14:textId="77777777" w:rsidTr="005E477D">
                <w:trPr>
                  <w:cantSplit/>
                  <w:trHeight w:val="423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89AA48A" w14:textId="77777777" w:rsidR="00B54172" w:rsidRPr="00FF31B4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Pamięć masowa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  <w:vAlign w:val="center"/>
                  </w:tcPr>
                  <w:p w14:paraId="5FA743D5" w14:textId="7146973D" w:rsidR="00B54172" w:rsidRPr="00FF31B4" w:rsidRDefault="00B54172" w:rsidP="002608D8">
                    <w:pPr>
                      <w:pStyle w:val="Teksttreci1"/>
                      <w:numPr>
                        <w:ilvl w:val="0"/>
                        <w:numId w:val="2"/>
                      </w:numPr>
                      <w:shd w:val="clear" w:color="auto" w:fill="auto"/>
                      <w:spacing w:before="0" w:after="0" w:line="26" w:lineRule="atLeast"/>
                      <w:ind w:left="333" w:hanging="303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Dysk SSD </w:t>
                    </w:r>
                    <w:r w:rsidRPr="00FF31B4">
                      <w:rPr>
                        <w:rStyle w:val="TeksttreciGeorgia"/>
                        <w:rFonts w:ascii="Century Gothic" w:hAnsi="Century Gothic"/>
                        <w:sz w:val="24"/>
                        <w:szCs w:val="24"/>
                      </w:rPr>
                      <w:t>o</w:t>
                    </w: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 pojemności </w:t>
                    </w:r>
                    <w:r w:rsidR="002608D8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co najmniej 512</w:t>
                    </w: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 GB</w:t>
                    </w:r>
                    <w:r w:rsidR="005832BD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.</w:t>
                    </w:r>
                  </w:p>
                </w:tc>
              </w:tr>
              <w:tr w:rsidR="00FF31B4" w:rsidRPr="00FF31B4" w14:paraId="626BAD63" w14:textId="77777777" w:rsidTr="005E477D">
                <w:trPr>
                  <w:cantSplit/>
                  <w:trHeight w:val="1239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5CE4615" w14:textId="77777777" w:rsidR="00B54172" w:rsidRPr="00FF31B4" w:rsidRDefault="00B54172" w:rsidP="004374D7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Wyświetlacz</w:t>
                    </w:r>
                  </w:p>
                  <w:p w14:paraId="4563653A" w14:textId="77777777" w:rsidR="00B54172" w:rsidRPr="00FF31B4" w:rsidRDefault="00B54172" w:rsidP="004374D7">
                    <w:pPr>
                      <w:pStyle w:val="Teksttreci1"/>
                      <w:shd w:val="clear" w:color="auto" w:fill="auto"/>
                      <w:spacing w:before="6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(monitor)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AFD981E" w14:textId="378FE5A0" w:rsidR="00B54172" w:rsidRPr="00FF31B4" w:rsidRDefault="00D809CD" w:rsidP="004374D7">
                    <w:pPr>
                      <w:pStyle w:val="Teksttreci1"/>
                      <w:numPr>
                        <w:ilvl w:val="0"/>
                        <w:numId w:val="3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226" w:hanging="22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FF31B4">
                      <w:rPr>
                        <w:rFonts w:ascii="Century Gothic" w:hAnsi="Century Gothic"/>
                        <w:sz w:val="24"/>
                        <w:szCs w:val="24"/>
                      </w:rPr>
                      <w:t>P</w:t>
                    </w:r>
                    <w:r w:rsidR="00B54172" w:rsidRPr="00FF31B4">
                      <w:rPr>
                        <w:rFonts w:ascii="Century Gothic" w:hAnsi="Century Gothic"/>
                        <w:sz w:val="24"/>
                        <w:szCs w:val="24"/>
                      </w:rPr>
                      <w:t>rzekątna</w:t>
                    </w: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 15”-</w:t>
                    </w:r>
                    <w:r w:rsidR="00B54172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15,6”</w:t>
                    </w: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,</w:t>
                    </w:r>
                  </w:p>
                  <w:p w14:paraId="323E5411" w14:textId="01B03E5C" w:rsidR="00D809CD" w:rsidRPr="00FF31B4" w:rsidRDefault="00D809CD" w:rsidP="004374D7">
                    <w:pPr>
                      <w:pStyle w:val="Teksttreci1"/>
                      <w:numPr>
                        <w:ilvl w:val="0"/>
                        <w:numId w:val="3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226" w:hanging="22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Fonts w:ascii="Century Gothic" w:hAnsi="Century Gothic"/>
                        <w:sz w:val="24"/>
                        <w:szCs w:val="24"/>
                      </w:rPr>
                      <w:t>Matryca antyrefleksyjna,</w:t>
                    </w:r>
                  </w:p>
                  <w:p w14:paraId="196F6B14" w14:textId="195C1BE8" w:rsidR="00B54172" w:rsidRPr="00FF31B4" w:rsidRDefault="00D809CD" w:rsidP="00F70C35">
                    <w:pPr>
                      <w:pStyle w:val="Teksttreci1"/>
                      <w:numPr>
                        <w:ilvl w:val="0"/>
                        <w:numId w:val="3"/>
                      </w:numPr>
                      <w:shd w:val="clear" w:color="auto" w:fill="auto"/>
                      <w:tabs>
                        <w:tab w:val="left" w:pos="-102"/>
                      </w:tabs>
                      <w:spacing w:before="0" w:after="0" w:line="26" w:lineRule="atLeast"/>
                      <w:ind w:left="226" w:hanging="22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Rozdzielczość nominalna co najmniej</w:t>
                    </w:r>
                    <w:r w:rsidR="00B54172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 1920</w:t>
                    </w: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x</w:t>
                    </w:r>
                    <w:r w:rsidR="00B54172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1080 </w:t>
                    </w:r>
                    <w:r w:rsidR="00B54172" w:rsidRPr="00FF31B4">
                      <w:rPr>
                        <w:rFonts w:ascii="Century Gothic" w:hAnsi="Century Gothic"/>
                        <w:sz w:val="24"/>
                        <w:szCs w:val="24"/>
                      </w:rPr>
                      <w:t>pikseli</w:t>
                    </w:r>
                    <w:r w:rsidR="00F70C35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.</w:t>
                    </w:r>
                  </w:p>
                </w:tc>
              </w:tr>
              <w:tr w:rsidR="00FF31B4" w:rsidRPr="00FF31B4" w14:paraId="14BD1F23" w14:textId="77777777" w:rsidTr="005E477D">
                <w:trPr>
                  <w:cantSplit/>
                  <w:trHeight w:val="807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7E7A7F9" w14:textId="77777777" w:rsidR="00B54172" w:rsidRPr="00FF31B4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Karta graficzna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D23E2B5" w14:textId="77777777" w:rsidR="00B54172" w:rsidRPr="00FF31B4" w:rsidRDefault="00B54172" w:rsidP="004374D7">
                    <w:pPr>
                      <w:pStyle w:val="Teksttreci1"/>
                      <w:numPr>
                        <w:ilvl w:val="0"/>
                        <w:numId w:val="8"/>
                      </w:numPr>
                      <w:shd w:val="clear" w:color="auto" w:fill="auto"/>
                      <w:tabs>
                        <w:tab w:val="left" w:pos="-76"/>
                      </w:tabs>
                      <w:spacing w:before="0" w:after="0" w:line="26" w:lineRule="atLeast"/>
                      <w:ind w:left="201" w:hanging="189"/>
                      <w:jc w:val="both"/>
                      <w:rPr>
                        <w:rFonts w:ascii="Century Gothic" w:hAnsi="Century Gothic"/>
                        <w:sz w:val="24"/>
                        <w:szCs w:val="24"/>
                        <w:shd w:val="clear" w:color="auto" w:fill="FFFFFF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obsługująca co najmniej rozdzielczość 1920x1080 pikseli przy częstotliwości odświeżania ekranu 60Hz.</w:t>
                    </w:r>
                  </w:p>
                </w:tc>
              </w:tr>
              <w:tr w:rsidR="00FF31B4" w:rsidRPr="00FF31B4" w14:paraId="431DAD18" w14:textId="77777777" w:rsidTr="005E477D">
                <w:trPr>
                  <w:cantSplit/>
                  <w:trHeight w:val="1529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83FCFAF" w14:textId="77777777" w:rsidR="00B54172" w:rsidRPr="00FF31B4" w:rsidRDefault="00B54172" w:rsidP="004374D7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Wyposażenie</w:t>
                    </w:r>
                  </w:p>
                  <w:p w14:paraId="730F4CC8" w14:textId="77777777" w:rsidR="00B54172" w:rsidRPr="00FF31B4" w:rsidRDefault="00B54172" w:rsidP="004374D7">
                    <w:pPr>
                      <w:pStyle w:val="Teksttreci1"/>
                      <w:shd w:val="clear" w:color="auto" w:fill="auto"/>
                      <w:spacing w:before="6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multimedialne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D017730" w14:textId="77777777" w:rsidR="00B54172" w:rsidRPr="00FF31B4" w:rsidRDefault="00B54172" w:rsidP="004374D7">
                    <w:pPr>
                      <w:pStyle w:val="Teksttreci1"/>
                      <w:numPr>
                        <w:ilvl w:val="0"/>
                        <w:numId w:val="5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karta dźwiękowa zintegrowana z płytą główną,</w:t>
                    </w:r>
                  </w:p>
                  <w:p w14:paraId="2C4640E2" w14:textId="77777777" w:rsidR="00B54172" w:rsidRPr="00FF31B4" w:rsidRDefault="00B54172" w:rsidP="004374D7">
                    <w:pPr>
                      <w:pStyle w:val="Teksttreci1"/>
                      <w:numPr>
                        <w:ilvl w:val="0"/>
                        <w:numId w:val="5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wbudowane głośniki stereo,</w:t>
                    </w:r>
                  </w:p>
                  <w:p w14:paraId="1E33ECC7" w14:textId="77777777" w:rsidR="00B54172" w:rsidRPr="00FF31B4" w:rsidRDefault="00B54172" w:rsidP="004374D7">
                    <w:pPr>
                      <w:pStyle w:val="Teksttreci1"/>
                      <w:numPr>
                        <w:ilvl w:val="0"/>
                        <w:numId w:val="5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wbudowany mikrofon,</w:t>
                    </w:r>
                  </w:p>
                  <w:p w14:paraId="6D828463" w14:textId="5D6EF56E" w:rsidR="00B54172" w:rsidRPr="00FF31B4" w:rsidRDefault="00B54172" w:rsidP="00F70C35">
                    <w:pPr>
                      <w:pStyle w:val="Teksttreci1"/>
                      <w:numPr>
                        <w:ilvl w:val="0"/>
                        <w:numId w:val="5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Fonts w:ascii="Century Gothic" w:hAnsi="Century Gothic"/>
                        <w:sz w:val="24"/>
                        <w:szCs w:val="24"/>
                      </w:rPr>
                      <w:t>wbudowana kamera</w:t>
                    </w:r>
                    <w:r w:rsidR="00F70C35" w:rsidRPr="00FF31B4">
                      <w:rPr>
                        <w:rFonts w:ascii="Century Gothic" w:hAnsi="Century Gothic"/>
                        <w:sz w:val="24"/>
                        <w:szCs w:val="24"/>
                      </w:rPr>
                      <w:t>.</w:t>
                    </w:r>
                  </w:p>
                </w:tc>
              </w:tr>
              <w:tr w:rsidR="00FF31B4" w:rsidRPr="00FF31B4" w14:paraId="0045227D" w14:textId="77777777" w:rsidTr="005E477D">
                <w:trPr>
                  <w:cantSplit/>
                  <w:trHeight w:val="1241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486578B" w14:textId="77777777" w:rsidR="00B54172" w:rsidRPr="00FF31B4" w:rsidRDefault="00B54172" w:rsidP="004374D7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Łączność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0D969EF" w14:textId="0249CA44" w:rsidR="00B54172" w:rsidRPr="00FF31B4" w:rsidRDefault="00B54172" w:rsidP="004374D7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karta sieciowa 1</w:t>
                    </w:r>
                    <w:r w:rsidR="005832BD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Gb </w:t>
                    </w: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Ethernet,</w:t>
                    </w:r>
                  </w:p>
                  <w:p w14:paraId="42638DD6" w14:textId="78F2EF19" w:rsidR="00B54172" w:rsidRPr="00FF31B4" w:rsidRDefault="00B54172" w:rsidP="006F3443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>zintegrowana karta sieciowa bezprzewodowa obsługująca standard</w:t>
                    </w:r>
                    <w:r w:rsidR="005832BD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 xml:space="preserve"> co najmniej</w:t>
                    </w: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 xml:space="preserve"> 802.11</w:t>
                    </w:r>
                    <w:r w:rsidR="005832BD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>ax</w:t>
                    </w:r>
                    <w:r w:rsidR="006F3443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>.</w:t>
                    </w:r>
                  </w:p>
                </w:tc>
              </w:tr>
              <w:tr w:rsidR="00FF31B4" w:rsidRPr="00FF31B4" w14:paraId="23F91D9C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748BD6B" w14:textId="77777777" w:rsidR="005832BD" w:rsidRPr="00FF31B4" w:rsidRDefault="005832BD" w:rsidP="005832BD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System</w:t>
                    </w:r>
                  </w:p>
                  <w:p w14:paraId="3C97B1ED" w14:textId="77777777" w:rsidR="005832BD" w:rsidRPr="00FF31B4" w:rsidRDefault="005832BD" w:rsidP="005832BD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operacyjny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E68C277" w14:textId="74355426" w:rsidR="005832BD" w:rsidRPr="00FF31B4" w:rsidRDefault="005832BD" w:rsidP="005832BD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Brak preinstalowanego systemu operacyjnego – zamawiający dysponuje już niezbędnymi licencjami.</w:t>
                    </w:r>
                  </w:p>
                </w:tc>
              </w:tr>
              <w:tr w:rsidR="00FF31B4" w:rsidRPr="00FF31B4" w14:paraId="4E3A9FB8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6F19D00" w14:textId="77777777" w:rsidR="005832BD" w:rsidRPr="00FF31B4" w:rsidRDefault="005832BD" w:rsidP="005832BD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BIOS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E20CCBD" w14:textId="77777777" w:rsidR="005832BD" w:rsidRPr="00FF31B4" w:rsidRDefault="005832BD" w:rsidP="005832BD">
                    <w:pPr>
                      <w:pStyle w:val="Teksttreci1"/>
                      <w:numPr>
                        <w:ilvl w:val="0"/>
                        <w:numId w:val="6"/>
                      </w:numPr>
                      <w:shd w:val="clear" w:color="auto" w:fill="auto"/>
                      <w:tabs>
                        <w:tab w:val="left" w:pos="-29"/>
                      </w:tabs>
                      <w:spacing w:before="0" w:after="0" w:line="26" w:lineRule="atLeast"/>
                      <w:ind w:left="343" w:hanging="283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BIOS zgodny ze specyfikacją UEFI, pełna obsługa BIOS za pomocą klawiatury i myszy z poziomu BIOS (bez potrzeby instalacji dodatkowego oprogramowania),</w:t>
                    </w:r>
                  </w:p>
                  <w:p w14:paraId="6B5B29ED" w14:textId="77777777" w:rsidR="005832BD" w:rsidRPr="00FF31B4" w:rsidRDefault="005832BD" w:rsidP="005832BD">
                    <w:pPr>
                      <w:pStyle w:val="Teksttreci1"/>
                      <w:numPr>
                        <w:ilvl w:val="0"/>
                        <w:numId w:val="6"/>
                      </w:numPr>
                      <w:shd w:val="clear" w:color="auto" w:fill="auto"/>
                      <w:tabs>
                        <w:tab w:val="left" w:pos="-33"/>
                      </w:tabs>
                      <w:spacing w:before="0" w:after="0" w:line="26" w:lineRule="atLeast"/>
                      <w:ind w:left="343" w:hanging="283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BIOS zawierający niezamazywaną informację o producencie, modelu i numerze seryjnym komputera,</w:t>
                    </w:r>
                  </w:p>
                  <w:p w14:paraId="23645CF0" w14:textId="77777777" w:rsidR="005832BD" w:rsidRPr="00FF31B4" w:rsidRDefault="005832BD" w:rsidP="005832BD">
                    <w:pPr>
                      <w:pStyle w:val="Teksttreci1"/>
                      <w:numPr>
                        <w:ilvl w:val="0"/>
                        <w:numId w:val="6"/>
                      </w:numPr>
                      <w:shd w:val="clear" w:color="auto" w:fill="auto"/>
                      <w:tabs>
                        <w:tab w:val="left" w:pos="-16"/>
                      </w:tabs>
                      <w:spacing w:before="0" w:after="0" w:line="26" w:lineRule="atLeast"/>
                      <w:ind w:left="374" w:hanging="283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oprogramowanie umożliwia:</w:t>
                    </w:r>
                  </w:p>
                  <w:p w14:paraId="5C4E3622" w14:textId="77777777" w:rsidR="005832BD" w:rsidRPr="00FF31B4" w:rsidRDefault="005832BD" w:rsidP="005832BD">
                    <w:pPr>
                      <w:pStyle w:val="Teksttreci1"/>
                      <w:numPr>
                        <w:ilvl w:val="1"/>
                        <w:numId w:val="6"/>
                      </w:numPr>
                      <w:shd w:val="clear" w:color="auto" w:fill="auto"/>
                      <w:tabs>
                        <w:tab w:val="left" w:pos="-20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zablokowanie wejścia do BIOS oraz zablokowanie startu systemu operacyjnego (z gwarancją utrzymania zapisanego hasła nawet w </w:t>
                    </w: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lastRenderedPageBreak/>
                      <w:t>przypadku odłączenia wszystkich źródeł zasilania i podtrzymania BIOS),</w:t>
                    </w:r>
                  </w:p>
                  <w:p w14:paraId="3F7F931D" w14:textId="77777777" w:rsidR="005832BD" w:rsidRPr="00FF31B4" w:rsidRDefault="005832BD" w:rsidP="005832BD">
                    <w:pPr>
                      <w:pStyle w:val="Teksttreci1"/>
                      <w:numPr>
                        <w:ilvl w:val="1"/>
                        <w:numId w:val="6"/>
                      </w:numPr>
                      <w:shd w:val="clear" w:color="auto" w:fill="auto"/>
                      <w:tabs>
                        <w:tab w:val="left" w:pos="-20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włączanie i wyłączanie interfejsów sieciowych</w:t>
                    </w:r>
                  </w:p>
                  <w:p w14:paraId="1C3B946E" w14:textId="77777777" w:rsidR="005832BD" w:rsidRPr="00FF31B4" w:rsidRDefault="005832BD" w:rsidP="005832BD">
                    <w:pPr>
                      <w:pStyle w:val="Teksttreci1"/>
                      <w:numPr>
                        <w:ilvl w:val="1"/>
                        <w:numId w:val="6"/>
                      </w:numPr>
                      <w:shd w:val="clear" w:color="auto" w:fill="auto"/>
                      <w:tabs>
                        <w:tab w:val="left" w:pos="-16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blokowanie i odblokowywanie BOOT-owania stacji roboczej z urządzeń zewnętrznych,</w:t>
                    </w:r>
                  </w:p>
                  <w:p w14:paraId="34BA1215" w14:textId="77777777" w:rsidR="005832BD" w:rsidRPr="00FF31B4" w:rsidRDefault="005832BD" w:rsidP="005832BD">
                    <w:pPr>
                      <w:pStyle w:val="Teksttreci1"/>
                      <w:numPr>
                        <w:ilvl w:val="1"/>
                        <w:numId w:val="6"/>
                      </w:numPr>
                      <w:shd w:val="clear" w:color="auto" w:fill="auto"/>
                      <w:tabs>
                        <w:tab w:val="left" w:pos="-16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uruchamianie systemu operacyjnego z dysku twardego komputera lub innych, podłączonych do niego urządzeń zewnętrznych,</w:t>
                    </w:r>
                  </w:p>
                  <w:p w14:paraId="61548C77" w14:textId="77777777" w:rsidR="005832BD" w:rsidRPr="00FF31B4" w:rsidRDefault="005832BD" w:rsidP="005832BD">
                    <w:pPr>
                      <w:pStyle w:val="Teksttreci1"/>
                      <w:numPr>
                        <w:ilvl w:val="1"/>
                        <w:numId w:val="6"/>
                      </w:numPr>
                      <w:shd w:val="clear" w:color="auto" w:fill="auto"/>
                      <w:tabs>
                        <w:tab w:val="left" w:pos="-16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ustawienie hasła na poziomie administratora systemu oraz dysku twardego,</w:t>
                    </w:r>
                  </w:p>
                  <w:p w14:paraId="039D8D19" w14:textId="77777777" w:rsidR="005832BD" w:rsidRPr="00FF31B4" w:rsidRDefault="005832BD" w:rsidP="005832BD">
                    <w:pPr>
                      <w:pStyle w:val="Teksttreci1"/>
                      <w:numPr>
                        <w:ilvl w:val="1"/>
                        <w:numId w:val="6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799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możliwość wyłączania i włączania portów USB.</w:t>
                    </w:r>
                  </w:p>
                </w:tc>
              </w:tr>
              <w:tr w:rsidR="00FF31B4" w:rsidRPr="00FF31B4" w14:paraId="07C37686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A0E330E" w14:textId="77777777" w:rsidR="005832BD" w:rsidRPr="00FF31B4" w:rsidRDefault="005832BD" w:rsidP="005832BD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lastRenderedPageBreak/>
                      <w:t>Porty i złącza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DC9786D" w14:textId="66914152" w:rsidR="005832BD" w:rsidRPr="00FF31B4" w:rsidRDefault="00411DB9" w:rsidP="005832BD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516" w:hanging="38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Wbudowane porty co najmniej:</w:t>
                    </w:r>
                  </w:p>
                  <w:p w14:paraId="451DCD5B" w14:textId="39CDDB7A" w:rsidR="005832BD" w:rsidRPr="00FF31B4" w:rsidRDefault="005832BD" w:rsidP="005832BD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516" w:hanging="218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2 porty USB 3.1 typu A w obudowie komputera ,</w:t>
                    </w:r>
                  </w:p>
                  <w:p w14:paraId="1ABE812D" w14:textId="0BAEC430" w:rsidR="005832BD" w:rsidRPr="00FF31B4" w:rsidRDefault="005832BD" w:rsidP="005832BD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516" w:hanging="218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Ethernet RJ45</w:t>
                    </w:r>
                    <w:r w:rsidR="00411DB9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 w obudowie komputera, </w:t>
                    </w:r>
                  </w:p>
                  <w:p w14:paraId="196E60CF" w14:textId="010E4811" w:rsidR="005832BD" w:rsidRPr="00FF31B4" w:rsidRDefault="00411DB9" w:rsidP="005832BD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516" w:hanging="218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1 port HDMI (zamawiający dopuszcza rozwiązanie z dodatkowym adapterem, pod warunkiem utrzymania co najmniej 2 wolnych portów USB w obudowie komputera po jego zastosowaniu),</w:t>
                    </w:r>
                  </w:p>
                  <w:p w14:paraId="765DCE62" w14:textId="52001801" w:rsidR="005832BD" w:rsidRPr="00FF31B4" w:rsidRDefault="005832BD" w:rsidP="005832BD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516" w:hanging="218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Wejście i wyjście audio, lub złącze audio combo (umożliwiające podłączenie zestawu słuchawki+mikrofon).</w:t>
                    </w:r>
                  </w:p>
                </w:tc>
              </w:tr>
              <w:tr w:rsidR="00FF31B4" w:rsidRPr="00FF31B4" w14:paraId="7BC8494C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0A69BF6" w14:textId="77777777" w:rsidR="005832BD" w:rsidRPr="00FF31B4" w:rsidRDefault="005832BD" w:rsidP="005832BD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Zasilanie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2BA2FCB" w14:textId="77777777" w:rsidR="005832BD" w:rsidRPr="00FF31B4" w:rsidRDefault="005832BD" w:rsidP="005832BD">
                    <w:pPr>
                      <w:pStyle w:val="Teksttreci1"/>
                      <w:numPr>
                        <w:ilvl w:val="0"/>
                        <w:numId w:val="1"/>
                      </w:numPr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hanging="40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Zasilacz o mocy umożliwiającej niezakłócone funkcjonowanie jednostki przy najwyższym możliwym obciążeniu, pracujący w sieci 230V 50/60Hz prądu przemiennego, zewnętrzny, zapewniający sprawne działanie całej jednostki.</w:t>
                    </w:r>
                  </w:p>
                </w:tc>
              </w:tr>
              <w:tr w:rsidR="00FF31B4" w:rsidRPr="00FF31B4" w14:paraId="4CAA2FAA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DB0DE8C" w14:textId="77777777" w:rsidR="005832BD" w:rsidRPr="00FF31B4" w:rsidRDefault="005832BD" w:rsidP="005832BD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Warunki</w:t>
                    </w:r>
                  </w:p>
                  <w:p w14:paraId="1556771B" w14:textId="77777777" w:rsidR="005832BD" w:rsidRPr="00FF31B4" w:rsidRDefault="005832BD" w:rsidP="005832BD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gwarancji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123FCE8" w14:textId="27C207CE" w:rsidR="005832BD" w:rsidRPr="00FF31B4" w:rsidRDefault="00411DB9" w:rsidP="005832BD">
                    <w:pPr>
                      <w:pStyle w:val="Teksttreci1"/>
                      <w:shd w:val="clear" w:color="auto" w:fill="auto"/>
                      <w:tabs>
                        <w:tab w:val="left" w:pos="21"/>
                      </w:tabs>
                      <w:spacing w:before="0" w:after="0" w:line="26" w:lineRule="atLeast"/>
                      <w:ind w:left="-40"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36</w:t>
                    </w:r>
                    <w:r w:rsidR="005832BD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-miesięczna gwarancja producenta, liczona od dnia podpisania ostatecznego jakościowego protokołu odbioru.</w:t>
                    </w:r>
                  </w:p>
                </w:tc>
              </w:tr>
              <w:tr w:rsidR="00FF31B4" w:rsidRPr="00FF31B4" w14:paraId="54116C50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7F36F5D" w14:textId="77777777" w:rsidR="005832BD" w:rsidRPr="00FF31B4" w:rsidRDefault="005832BD" w:rsidP="005832BD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Wymagania</w:t>
                    </w:r>
                  </w:p>
                  <w:p w14:paraId="11041E20" w14:textId="77777777" w:rsidR="005832BD" w:rsidRPr="00FF31B4" w:rsidRDefault="005832BD" w:rsidP="005832BD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dodatkowe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6047535" w14:textId="7F4D5C41" w:rsidR="005832BD" w:rsidRPr="00FF31B4" w:rsidRDefault="005832BD" w:rsidP="00411DB9">
                    <w:pPr>
                      <w:pStyle w:val="Teksttreci1"/>
                      <w:shd w:val="clear" w:color="auto" w:fill="auto"/>
                      <w:tabs>
                        <w:tab w:val="left" w:pos="21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Wszystkie oferowane komponenty wchodzące w skład </w:t>
                    </w:r>
                    <w:r w:rsidR="00411DB9"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>komputera</w:t>
                    </w:r>
                    <w:r w:rsidRPr="00FF31B4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  <w:t xml:space="preserve"> będą ze sobą kompatybilne i nie będą obniżać jego wydajności. Zamawiający nie dopuszcza, aby zaoferowane komponenty komputera pracowały na niższych parametrach niż opisywane w SIWZ.</w:t>
                    </w:r>
                  </w:p>
                </w:tc>
              </w:tr>
            </w:tbl>
          </w:sdtContent>
        </w:sdt>
      </w:sdtContent>
    </w:sdt>
    <w:p w14:paraId="28E85130" w14:textId="77777777" w:rsidR="005A2526" w:rsidRPr="00017ADC" w:rsidRDefault="005A2526" w:rsidP="00411DB9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cs="Open Sans"/>
          <w:color w:val="FF0000"/>
          <w:sz w:val="24"/>
          <w:szCs w:val="24"/>
          <w:shd w:val="clear" w:color="auto" w:fill="FFFFFF"/>
        </w:rPr>
      </w:pPr>
    </w:p>
    <w:sectPr w:rsidR="005A2526" w:rsidRPr="00017ADC" w:rsidSect="009A6823">
      <w:footerReference w:type="default" r:id="rId8"/>
      <w:footerReference w:type="first" r:id="rId9"/>
      <w:pgSz w:w="11906" w:h="16838"/>
      <w:pgMar w:top="720" w:right="720" w:bottom="720" w:left="720" w:header="1984" w:footer="465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DB8EC" w14:textId="77777777" w:rsidR="00B31521" w:rsidRDefault="00B31521" w:rsidP="00442525">
      <w:pPr>
        <w:spacing w:after="0" w:line="240" w:lineRule="auto"/>
      </w:pPr>
      <w:r>
        <w:separator/>
      </w:r>
    </w:p>
  </w:endnote>
  <w:endnote w:type="continuationSeparator" w:id="0">
    <w:p w14:paraId="53F7F4FF" w14:textId="77777777" w:rsidR="00B31521" w:rsidRDefault="00B3152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7F07219C" w:rsidR="004374D7" w:rsidRDefault="004374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E1C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4374D7" w:rsidRDefault="004374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7F0E85D7" w:rsidR="004374D7" w:rsidRDefault="004374D7">
    <w:pPr>
      <w:pStyle w:val="Stopka"/>
    </w:pP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4374D7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4374D7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4374D7" w:rsidRPr="00923013" w:rsidRDefault="004374D7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4374D7" w:rsidRPr="00923013" w:rsidRDefault="004374D7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4374D7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4374D7" w:rsidRPr="00923013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4374D7" w:rsidRPr="00923013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4374D7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3EDCF501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4374D7" w:rsidRPr="00923013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4374D7" w:rsidRPr="00923013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4374D7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4374D7" w:rsidRPr="00CF0017" w:rsidRDefault="00D00E1C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1" w:history="1">
            <w:r w:rsidR="004374D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4374D7" w:rsidRPr="00923013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4374D7" w:rsidRPr="00923013" w:rsidRDefault="004374D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2DC89" w14:textId="77777777" w:rsidR="00B31521" w:rsidRDefault="00B31521" w:rsidP="00442525">
      <w:pPr>
        <w:spacing w:after="0" w:line="240" w:lineRule="auto"/>
      </w:pPr>
      <w:r>
        <w:separator/>
      </w:r>
    </w:p>
  </w:footnote>
  <w:footnote w:type="continuationSeparator" w:id="0">
    <w:p w14:paraId="6E468586" w14:textId="77777777" w:rsidR="00B31521" w:rsidRDefault="00B31521" w:rsidP="00442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BFB5410"/>
    <w:multiLevelType w:val="hybridMultilevel"/>
    <w:tmpl w:val="6874B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BF4"/>
    <w:multiLevelType w:val="hybridMultilevel"/>
    <w:tmpl w:val="BD6A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5ACA"/>
    <w:multiLevelType w:val="hybridMultilevel"/>
    <w:tmpl w:val="A6F0F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4B4D"/>
    <w:multiLevelType w:val="hybridMultilevel"/>
    <w:tmpl w:val="6D12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01BE0"/>
    <w:multiLevelType w:val="hybridMultilevel"/>
    <w:tmpl w:val="4C12D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44DA9"/>
    <w:multiLevelType w:val="hybridMultilevel"/>
    <w:tmpl w:val="FE86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D184F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5200"/>
    <w:multiLevelType w:val="hybridMultilevel"/>
    <w:tmpl w:val="0E66B19C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2" w15:restartNumberingAfterBreak="0">
    <w:nsid w:val="367A2233"/>
    <w:multiLevelType w:val="hybridMultilevel"/>
    <w:tmpl w:val="88EC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94B"/>
    <w:multiLevelType w:val="hybridMultilevel"/>
    <w:tmpl w:val="0204A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95CFC"/>
    <w:multiLevelType w:val="hybridMultilevel"/>
    <w:tmpl w:val="F2622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7769C0"/>
    <w:multiLevelType w:val="hybridMultilevel"/>
    <w:tmpl w:val="4C66375E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6" w15:restartNumberingAfterBreak="0">
    <w:nsid w:val="65B052FD"/>
    <w:multiLevelType w:val="hybridMultilevel"/>
    <w:tmpl w:val="709C8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5342B"/>
    <w:multiLevelType w:val="hybridMultilevel"/>
    <w:tmpl w:val="436C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54EB7"/>
    <w:multiLevelType w:val="hybridMultilevel"/>
    <w:tmpl w:val="DCCE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7"/>
  </w:num>
  <w:num w:numId="5">
    <w:abstractNumId w:val="11"/>
  </w:num>
  <w:num w:numId="6">
    <w:abstractNumId w:val="3"/>
  </w:num>
  <w:num w:numId="7">
    <w:abstractNumId w:val="15"/>
  </w:num>
  <w:num w:numId="8">
    <w:abstractNumId w:val="9"/>
  </w:num>
  <w:num w:numId="9">
    <w:abstractNumId w:val="19"/>
  </w:num>
  <w:num w:numId="10">
    <w:abstractNumId w:val="16"/>
  </w:num>
  <w:num w:numId="11">
    <w:abstractNumId w:val="1"/>
  </w:num>
  <w:num w:numId="12">
    <w:abstractNumId w:val="12"/>
  </w:num>
  <w:num w:numId="13">
    <w:abstractNumId w:val="18"/>
  </w:num>
  <w:num w:numId="14">
    <w:abstractNumId w:val="6"/>
  </w:num>
  <w:num w:numId="15">
    <w:abstractNumId w:val="13"/>
  </w:num>
  <w:num w:numId="16">
    <w:abstractNumId w:val="2"/>
  </w:num>
  <w:num w:numId="17">
    <w:abstractNumId w:val="5"/>
  </w:num>
  <w:num w:numId="18">
    <w:abstractNumId w:val="4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7ADC"/>
    <w:rsid w:val="000259E9"/>
    <w:rsid w:val="0004279C"/>
    <w:rsid w:val="00050D9D"/>
    <w:rsid w:val="00054C7D"/>
    <w:rsid w:val="000715C5"/>
    <w:rsid w:val="000755AA"/>
    <w:rsid w:val="00084785"/>
    <w:rsid w:val="00097BE4"/>
    <w:rsid w:val="000A65A4"/>
    <w:rsid w:val="000B09C0"/>
    <w:rsid w:val="000C4BFE"/>
    <w:rsid w:val="000E725E"/>
    <w:rsid w:val="000E7A4E"/>
    <w:rsid w:val="000F204C"/>
    <w:rsid w:val="000F47FC"/>
    <w:rsid w:val="000F50B5"/>
    <w:rsid w:val="00101B0D"/>
    <w:rsid w:val="001106FD"/>
    <w:rsid w:val="00146C02"/>
    <w:rsid w:val="00150469"/>
    <w:rsid w:val="00173BD3"/>
    <w:rsid w:val="00190F8A"/>
    <w:rsid w:val="001A54D2"/>
    <w:rsid w:val="001A5E87"/>
    <w:rsid w:val="001B0273"/>
    <w:rsid w:val="001B30C8"/>
    <w:rsid w:val="0020762B"/>
    <w:rsid w:val="002205FD"/>
    <w:rsid w:val="0023164A"/>
    <w:rsid w:val="002379C5"/>
    <w:rsid w:val="00245178"/>
    <w:rsid w:val="002608D8"/>
    <w:rsid w:val="00270698"/>
    <w:rsid w:val="00275D79"/>
    <w:rsid w:val="00294E12"/>
    <w:rsid w:val="002B7E8E"/>
    <w:rsid w:val="002C28F3"/>
    <w:rsid w:val="002D6DD0"/>
    <w:rsid w:val="002F7CCF"/>
    <w:rsid w:val="0030650F"/>
    <w:rsid w:val="00310E66"/>
    <w:rsid w:val="00321384"/>
    <w:rsid w:val="0032341B"/>
    <w:rsid w:val="0034594B"/>
    <w:rsid w:val="00357C82"/>
    <w:rsid w:val="0036768E"/>
    <w:rsid w:val="00377A19"/>
    <w:rsid w:val="003D35B5"/>
    <w:rsid w:val="00401E5E"/>
    <w:rsid w:val="004052DC"/>
    <w:rsid w:val="00411DB9"/>
    <w:rsid w:val="004374D7"/>
    <w:rsid w:val="00442525"/>
    <w:rsid w:val="00447EB5"/>
    <w:rsid w:val="0045264F"/>
    <w:rsid w:val="004527C9"/>
    <w:rsid w:val="00454311"/>
    <w:rsid w:val="0046484F"/>
    <w:rsid w:val="00492515"/>
    <w:rsid w:val="004B2823"/>
    <w:rsid w:val="004D084A"/>
    <w:rsid w:val="004F109A"/>
    <w:rsid w:val="005120CE"/>
    <w:rsid w:val="00512CDB"/>
    <w:rsid w:val="00517E50"/>
    <w:rsid w:val="0052307C"/>
    <w:rsid w:val="005364AE"/>
    <w:rsid w:val="005408C3"/>
    <w:rsid w:val="00544D93"/>
    <w:rsid w:val="005613FF"/>
    <w:rsid w:val="0056161A"/>
    <w:rsid w:val="00582C4E"/>
    <w:rsid w:val="005832BD"/>
    <w:rsid w:val="005869A5"/>
    <w:rsid w:val="005A2526"/>
    <w:rsid w:val="005E021E"/>
    <w:rsid w:val="005E17C7"/>
    <w:rsid w:val="005E477D"/>
    <w:rsid w:val="005F67D5"/>
    <w:rsid w:val="00620EDF"/>
    <w:rsid w:val="0062457F"/>
    <w:rsid w:val="00657646"/>
    <w:rsid w:val="006613CC"/>
    <w:rsid w:val="006722FA"/>
    <w:rsid w:val="00672747"/>
    <w:rsid w:val="0067582B"/>
    <w:rsid w:val="006B102C"/>
    <w:rsid w:val="006E6731"/>
    <w:rsid w:val="006F3443"/>
    <w:rsid w:val="00700172"/>
    <w:rsid w:val="0070593A"/>
    <w:rsid w:val="00742B96"/>
    <w:rsid w:val="00767AE9"/>
    <w:rsid w:val="00780EBA"/>
    <w:rsid w:val="00794B92"/>
    <w:rsid w:val="00795BF3"/>
    <w:rsid w:val="007A43C8"/>
    <w:rsid w:val="007C26BF"/>
    <w:rsid w:val="007C5327"/>
    <w:rsid w:val="007E302E"/>
    <w:rsid w:val="00821082"/>
    <w:rsid w:val="00835C65"/>
    <w:rsid w:val="008441AC"/>
    <w:rsid w:val="00877405"/>
    <w:rsid w:val="00886C08"/>
    <w:rsid w:val="008E072F"/>
    <w:rsid w:val="008E2F1E"/>
    <w:rsid w:val="00923013"/>
    <w:rsid w:val="00945550"/>
    <w:rsid w:val="00946A5B"/>
    <w:rsid w:val="009531A3"/>
    <w:rsid w:val="00980A78"/>
    <w:rsid w:val="0098794E"/>
    <w:rsid w:val="00993CD8"/>
    <w:rsid w:val="009A2890"/>
    <w:rsid w:val="009A6823"/>
    <w:rsid w:val="009A7390"/>
    <w:rsid w:val="009B634D"/>
    <w:rsid w:val="009C4C64"/>
    <w:rsid w:val="009C7CF3"/>
    <w:rsid w:val="009E6909"/>
    <w:rsid w:val="00A02E23"/>
    <w:rsid w:val="00A12A03"/>
    <w:rsid w:val="00A2568B"/>
    <w:rsid w:val="00A56858"/>
    <w:rsid w:val="00A7212E"/>
    <w:rsid w:val="00AA18A0"/>
    <w:rsid w:val="00AB2074"/>
    <w:rsid w:val="00AC2D44"/>
    <w:rsid w:val="00AD7FB7"/>
    <w:rsid w:val="00B00783"/>
    <w:rsid w:val="00B05BD7"/>
    <w:rsid w:val="00B147A5"/>
    <w:rsid w:val="00B31521"/>
    <w:rsid w:val="00B54172"/>
    <w:rsid w:val="00BB2C38"/>
    <w:rsid w:val="00BC20A7"/>
    <w:rsid w:val="00BC5F67"/>
    <w:rsid w:val="00BC60FF"/>
    <w:rsid w:val="00BE27E4"/>
    <w:rsid w:val="00BE4625"/>
    <w:rsid w:val="00BF76AF"/>
    <w:rsid w:val="00C058A0"/>
    <w:rsid w:val="00C169C3"/>
    <w:rsid w:val="00C35AE4"/>
    <w:rsid w:val="00C615B9"/>
    <w:rsid w:val="00C74C68"/>
    <w:rsid w:val="00C75368"/>
    <w:rsid w:val="00C815BF"/>
    <w:rsid w:val="00C81D5C"/>
    <w:rsid w:val="00C83C55"/>
    <w:rsid w:val="00C92CA9"/>
    <w:rsid w:val="00C94310"/>
    <w:rsid w:val="00CA59BA"/>
    <w:rsid w:val="00CC4497"/>
    <w:rsid w:val="00CD558D"/>
    <w:rsid w:val="00CD7D1D"/>
    <w:rsid w:val="00CF0017"/>
    <w:rsid w:val="00D00E1C"/>
    <w:rsid w:val="00D11852"/>
    <w:rsid w:val="00D15689"/>
    <w:rsid w:val="00D46662"/>
    <w:rsid w:val="00D809CD"/>
    <w:rsid w:val="00D87EEE"/>
    <w:rsid w:val="00D97986"/>
    <w:rsid w:val="00DA5AF6"/>
    <w:rsid w:val="00DB3F97"/>
    <w:rsid w:val="00E47558"/>
    <w:rsid w:val="00E62FEB"/>
    <w:rsid w:val="00E66ED8"/>
    <w:rsid w:val="00E7439D"/>
    <w:rsid w:val="00E83C5B"/>
    <w:rsid w:val="00EA466B"/>
    <w:rsid w:val="00EF1E5B"/>
    <w:rsid w:val="00F2485B"/>
    <w:rsid w:val="00F42DEE"/>
    <w:rsid w:val="00F42F59"/>
    <w:rsid w:val="00F55D8A"/>
    <w:rsid w:val="00F65702"/>
    <w:rsid w:val="00F70C35"/>
    <w:rsid w:val="00F82907"/>
    <w:rsid w:val="00F84FDB"/>
    <w:rsid w:val="00F85176"/>
    <w:rsid w:val="00FA3B99"/>
    <w:rsid w:val="00FA66D3"/>
    <w:rsid w:val="00FC5496"/>
    <w:rsid w:val="00FF08B1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F0B92"/>
  <w15:docId w15:val="{E58E0E2A-CFA9-4A1E-9C5A-34398839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C83C5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C83C55"/>
    <w:rPr>
      <w:rFonts w:ascii="Times New Roman" w:hAnsi="Times New Roman" w:cs="Times New Roman"/>
      <w:color w:val="FFFFFF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C83C55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3C55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C83C55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customStyle="1" w:styleId="p7lf0n-3">
    <w:name w:val="p7lf0n-3"/>
    <w:rsid w:val="00C83C55"/>
  </w:style>
  <w:style w:type="paragraph" w:styleId="Tekstdymka">
    <w:name w:val="Balloon Text"/>
    <w:basedOn w:val="Normalny"/>
    <w:link w:val="TekstdymkaZnak"/>
    <w:uiPriority w:val="99"/>
    <w:semiHidden/>
    <w:unhideWhenUsed/>
    <w:rsid w:val="00BC60F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FF"/>
    <w:rPr>
      <w:rFonts w:ascii="Segoe UI" w:eastAsia="Century Gothic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3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311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E2E6-9196-41E5-8417-E7D48B86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5407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FEE</cp:lastModifiedBy>
  <cp:revision>2</cp:revision>
  <cp:lastPrinted>2023-10-03T04:02:00Z</cp:lastPrinted>
  <dcterms:created xsi:type="dcterms:W3CDTF">2023-10-03T04:03:00Z</dcterms:created>
  <dcterms:modified xsi:type="dcterms:W3CDTF">2023-10-03T04:03:00Z</dcterms:modified>
</cp:coreProperties>
</file>